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AA8DF" w14:textId="77777777" w:rsidR="003B0A75" w:rsidRPr="003B0A75" w:rsidRDefault="0019034F" w:rsidP="00EE3A09">
      <w:pPr>
        <w:jc w:val="both"/>
      </w:pPr>
      <w:bookmarkStart w:id="0" w:name="TR_NXT_1"/>
      <w:bookmarkEnd w:id="0"/>
      <w:r>
        <w:pict w14:anchorId="5A24A425">
          <v:rect id="_x0000_i1025" style="width:0;height:1.5pt" o:hralign="center" o:hrstd="t" o:hr="t" fillcolor="#a0a0a0" stroked="f"/>
        </w:pict>
      </w:r>
    </w:p>
    <w:p w14:paraId="46820B8D" w14:textId="7365B9B3" w:rsidR="009B6262" w:rsidRDefault="003B0A75" w:rsidP="008C1319">
      <w:pPr>
        <w:pStyle w:val="Titel"/>
        <w:numPr>
          <w:ilvl w:val="0"/>
          <w:numId w:val="0"/>
        </w:numPr>
        <w:jc w:val="both"/>
      </w:pPr>
      <w:r>
        <w:t>Esempi Piano di mobilità per PMI</w:t>
      </w:r>
    </w:p>
    <w:p w14:paraId="66DF2E79" w14:textId="177A364E" w:rsidR="003B0A75" w:rsidRPr="003B0A75" w:rsidRDefault="0019034F" w:rsidP="00EE3A09">
      <w:pPr>
        <w:jc w:val="both"/>
      </w:pPr>
      <w:bookmarkStart w:id="1" w:name="TR_NXT_10"/>
      <w:bookmarkEnd w:id="1"/>
      <w:r>
        <w:pict w14:anchorId="4ABA14C7">
          <v:rect id="_x0000_i1026" style="width:0;height:1.5pt" o:hralign="center" o:hrstd="t" o:hr="t" fillcolor="#a0a0a0" stroked="f"/>
        </w:pict>
      </w:r>
    </w:p>
    <w:p w14:paraId="1B06CB0D" w14:textId="432A84D3" w:rsidR="003B0A75" w:rsidRPr="003B0A75" w:rsidRDefault="003B0A75" w:rsidP="00EE3A09">
      <w:pPr>
        <w:jc w:val="both"/>
      </w:pPr>
      <w:bookmarkStart w:id="2" w:name="TR_NXT_12"/>
      <w:bookmarkEnd w:id="2"/>
      <w:r>
        <w:t>Nota</w:t>
      </w:r>
    </w:p>
    <w:p w14:paraId="05D382AA" w14:textId="548FA874" w:rsidR="00956465" w:rsidRDefault="00956465" w:rsidP="00EE3A09">
      <w:pPr>
        <w:jc w:val="both"/>
      </w:pPr>
      <w:bookmarkStart w:id="3" w:name="TR_NXT_14"/>
      <w:bookmarkEnd w:id="3"/>
      <w:r>
        <w:t xml:space="preserve">Nel quadro dell’impegno a favore di una gestione della mobilità all’avanguardia nelle imprese, le FFS offrono un’assistenza ottimale in tutte le sfide legate alla mobilità aziendale, con l’obiettivo di incrementarne la sostenibilità economica, ecologica e sociale. Oltre a disporre di un portafoglio di servizi di mobilità per tutti i sistemi di trasporto (trasporti pubblici, trasporto individuale motorizzato e traffico lento), contiamo su una buona rete di partner che operano nel settore della pianificazione della mobilità e del traffico. </w:t>
      </w:r>
    </w:p>
    <w:p w14:paraId="2E4FAC61" w14:textId="00F79980" w:rsidR="004E4086" w:rsidRDefault="004E4086" w:rsidP="004E4086">
      <w:pPr>
        <w:jc w:val="both"/>
      </w:pPr>
      <w:bookmarkStart w:id="4" w:name="TR_NXT_16"/>
      <w:bookmarkEnd w:id="4"/>
      <w:r>
        <w:t>Mettiamo inoltre a vostra disposizione un controllo della mobilità, che potete effettuare su business.sbb.ch/it. Questo strumento è pensato per le PMI che desiderano analizzare la mobilità pendolare e aziendale presso la propria sede. Il controllo fornisce, tra l’altro:</w:t>
      </w:r>
    </w:p>
    <w:p w14:paraId="4194C9A6" w14:textId="77777777" w:rsidR="004E4086" w:rsidRDefault="004E4086" w:rsidP="00C70771">
      <w:pPr>
        <w:pStyle w:val="Listenabsatz"/>
        <w:numPr>
          <w:ilvl w:val="0"/>
          <w:numId w:val="24"/>
        </w:numPr>
        <w:spacing w:before="0" w:beforeAutospacing="0" w:after="0" w:afterAutospacing="0"/>
        <w:ind w:left="714" w:hanging="357"/>
        <w:jc w:val="both"/>
      </w:pPr>
      <w:r>
        <w:t>una ripartizione modale della mobilità pendolare e aziendale,</w:t>
      </w:r>
    </w:p>
    <w:p w14:paraId="0408B8EE" w14:textId="42335797" w:rsidR="004E4086" w:rsidRDefault="004E4086" w:rsidP="004E4086">
      <w:pPr>
        <w:pStyle w:val="Listenabsatz"/>
        <w:numPr>
          <w:ilvl w:val="0"/>
          <w:numId w:val="24"/>
        </w:numPr>
        <w:jc w:val="both"/>
      </w:pPr>
      <w:r>
        <w:t xml:space="preserve">una valutazione delle classi </w:t>
      </w:r>
      <w:r>
        <w:rPr>
          <w:rFonts w:ascii="Cambria Math" w:hAnsi="Cambria Math" w:cs="Cambria Math"/>
        </w:rPr>
        <w:t>di</w:t>
      </w:r>
      <w:r>
        <w:t xml:space="preserve"> collegamento TP nella vostra sede,</w:t>
      </w:r>
    </w:p>
    <w:p w14:paraId="5DAB2AD9" w14:textId="77777777" w:rsidR="004E4086" w:rsidRDefault="004E4086" w:rsidP="004E4086">
      <w:pPr>
        <w:pStyle w:val="Listenabsatz"/>
        <w:numPr>
          <w:ilvl w:val="0"/>
          <w:numId w:val="24"/>
        </w:numPr>
        <w:jc w:val="both"/>
      </w:pPr>
      <w:r>
        <w:t>un percorso di riduzione delle emissioni di</w:t>
      </w:r>
      <w:r>
        <w:rPr>
          <w:rFonts w:ascii="Cambria Math" w:hAnsi="Cambria Math" w:cs="Cambria Math"/>
        </w:rPr>
        <w:t xml:space="preserve"> </w:t>
      </w:r>
      <w:r>
        <w:t>CO2 basato sui dati da voi forniti.</w:t>
      </w:r>
    </w:p>
    <w:p w14:paraId="084081DA" w14:textId="0DCCFF22" w:rsidR="00C70771" w:rsidRDefault="004E4086" w:rsidP="004E4086">
      <w:pPr>
        <w:jc w:val="both"/>
      </w:pPr>
      <w:bookmarkStart w:id="5" w:name="TR_NXT_34"/>
      <w:bookmarkEnd w:id="5"/>
      <w:r>
        <w:t>Alla luce dei risultati dell’analisi, riceverete raccomandazioni operative concrete, che potrete approfondire e integrare direttamente nel vostro piano di mobilità.</w:t>
      </w:r>
    </w:p>
    <w:p w14:paraId="558D8CF2" w14:textId="2D012F12" w:rsidR="003B0A75" w:rsidRPr="003B0A75" w:rsidRDefault="009E61A2" w:rsidP="004E4086">
      <w:pPr>
        <w:jc w:val="both"/>
      </w:pPr>
      <w:bookmarkStart w:id="6" w:name="TR_NXT_36"/>
      <w:bookmarkEnd w:id="6"/>
      <w:r>
        <w:t>Il presente documento rappresenta un modello di piano di mobilità e serve esclusivamente come esempio e fonte d’ispirazione per le PMI in Svizzera che intendono sviluppare un proprio piano di mobilità.</w:t>
      </w:r>
    </w:p>
    <w:p w14:paraId="4E6C9345" w14:textId="77777777" w:rsidR="003B0A75" w:rsidRPr="003B0A75" w:rsidRDefault="003B0A75" w:rsidP="00EE3A09">
      <w:pPr>
        <w:jc w:val="both"/>
      </w:pPr>
      <w:bookmarkStart w:id="7" w:name="TR_NXT_39"/>
      <w:bookmarkEnd w:id="7"/>
      <w:r>
        <w:t>Esclusione di responsabilità:</w:t>
      </w:r>
    </w:p>
    <w:p w14:paraId="365A9DE7" w14:textId="77777777" w:rsidR="003B0A75" w:rsidRPr="003B0A75" w:rsidRDefault="003B0A75" w:rsidP="00EE3A09">
      <w:pPr>
        <w:jc w:val="both"/>
      </w:pPr>
      <w:bookmarkStart w:id="8" w:name="TR_NXT_41"/>
      <w:bookmarkEnd w:id="8"/>
      <w:r>
        <w:t>Le FFS non si assumono alcuna responsabilità in merito ai contenuti, alle raccomandazioni o alle conseguenze derivanti dall’attuazione del presente modello di documento. Questo documento non sostituisce una consulenza fornita da consulenti di mobilità accreditati e non pretende di essere completo né giuridicamente vincolante. In caso di domande specifiche o dubbi di natura legale, si raccomanda di rivolgersi a professionisti qualificati.</w:t>
      </w:r>
    </w:p>
    <w:p w14:paraId="5B95CD56" w14:textId="77777777" w:rsidR="003B0A75" w:rsidRPr="003B0A75" w:rsidRDefault="0019034F" w:rsidP="00EE3A09">
      <w:pPr>
        <w:jc w:val="both"/>
      </w:pPr>
      <w:bookmarkStart w:id="9" w:name="TR_NXT_43"/>
      <w:bookmarkEnd w:id="9"/>
      <w:r>
        <w:pict w14:anchorId="5FBC015D">
          <v:rect id="_x0000_i1027" style="width:0;height:1.5pt" o:hralign="center" o:hrstd="t" o:hr="t" fillcolor="#a0a0a0" stroked="f"/>
        </w:pict>
      </w:r>
    </w:p>
    <w:p w14:paraId="42CAFEE0" w14:textId="77777777" w:rsidR="00D30B84" w:rsidRDefault="00D30B84" w:rsidP="00EE3A09">
      <w:pPr>
        <w:jc w:val="both"/>
      </w:pPr>
      <w:bookmarkStart w:id="10" w:name="TR_NXT_45"/>
      <w:bookmarkEnd w:id="10"/>
      <w:r>
        <w:br w:type="page"/>
      </w:r>
    </w:p>
    <w:p w14:paraId="1CF3461E" w14:textId="781E7066" w:rsidR="003B0A75" w:rsidRPr="00BF47A0" w:rsidRDefault="003B0A75" w:rsidP="00504515">
      <w:pPr>
        <w:pStyle w:val="berschrift1"/>
      </w:pPr>
      <w:bookmarkStart w:id="11" w:name="TR_NXT_46"/>
      <w:bookmarkEnd w:id="11"/>
      <w:r>
        <w:lastRenderedPageBreak/>
        <w:t>Contesto e organizzazione</w:t>
      </w:r>
    </w:p>
    <w:p w14:paraId="74B6B63D" w14:textId="1D874486" w:rsidR="007151F5" w:rsidRDefault="007151F5" w:rsidP="007151F5">
      <w:pPr>
        <w:ind w:left="360"/>
        <w:jc w:val="both"/>
      </w:pPr>
      <w:bookmarkStart w:id="12" w:name="TR_NXT_48"/>
      <w:bookmarkEnd w:id="12"/>
      <w:r>
        <w:rPr>
          <w:i/>
          <w:color w:val="BFBFBF" w:themeColor="background1" w:themeShade="BF"/>
        </w:rPr>
        <w:t>Descrivete il contesto e l’organizzazione per l’elaborazione del piano di mobilità.</w:t>
      </w:r>
    </w:p>
    <w:p w14:paraId="1BF915DF" w14:textId="4B9D3E1F" w:rsidR="003B0A75" w:rsidRDefault="003B0A75" w:rsidP="00504515">
      <w:pPr>
        <w:pStyle w:val="Listenabsatz"/>
        <w:numPr>
          <w:ilvl w:val="0"/>
          <w:numId w:val="22"/>
        </w:numPr>
        <w:jc w:val="both"/>
      </w:pPr>
      <w:r>
        <w:t>Per il piano di mobilità, la responsabile di progetto è Anna Bianchi, che funge anche da persona di riferimento per i partner esterni.</w:t>
      </w:r>
    </w:p>
    <w:p w14:paraId="7AF5B259" w14:textId="77777777" w:rsidR="00504515" w:rsidRPr="003B0A75" w:rsidRDefault="00504515" w:rsidP="00504515">
      <w:pPr>
        <w:pStyle w:val="Listenabsatz"/>
        <w:jc w:val="both"/>
      </w:pPr>
    </w:p>
    <w:p w14:paraId="18482AD9" w14:textId="43CD0F2E" w:rsidR="00504515" w:rsidRPr="003B0A75" w:rsidRDefault="003B0A75" w:rsidP="00504515">
      <w:pPr>
        <w:pStyle w:val="Listenabsatz"/>
        <w:numPr>
          <w:ilvl w:val="0"/>
          <w:numId w:val="22"/>
        </w:numPr>
        <w:jc w:val="both"/>
      </w:pPr>
      <w:r>
        <w:t>L’organo decisionale è composto da diversi stakeholder (direzione, HR, Facility Management) e i compiti sono riportati nell’organigramma.</w:t>
      </w:r>
      <w:r>
        <w:br/>
      </w:r>
    </w:p>
    <w:p w14:paraId="5D43C398" w14:textId="77777777" w:rsidR="003B0A75" w:rsidRDefault="003B0A75" w:rsidP="00504515">
      <w:pPr>
        <w:pStyle w:val="Listenabsatz"/>
        <w:numPr>
          <w:ilvl w:val="0"/>
          <w:numId w:val="22"/>
        </w:numPr>
        <w:jc w:val="both"/>
      </w:pPr>
      <w:r>
        <w:t>Facoltativo: un gruppo di lavoro composto da personale, partner esterni e utenti interessati sostiene lo sviluppo e l’attuazione.</w:t>
      </w:r>
    </w:p>
    <w:p w14:paraId="7E60C3F6" w14:textId="3ABEA416" w:rsidR="00250BFE" w:rsidRPr="003B0A75" w:rsidRDefault="00250BFE" w:rsidP="00504515">
      <w:pPr>
        <w:pStyle w:val="Listenabsatz"/>
        <w:numPr>
          <w:ilvl w:val="0"/>
          <w:numId w:val="22"/>
        </w:numPr>
        <w:jc w:val="both"/>
      </w:pPr>
      <w:r>
        <w:t>Ecc.</w:t>
      </w:r>
    </w:p>
    <w:p w14:paraId="6D39F1CE" w14:textId="77777777" w:rsidR="003B0A75" w:rsidRPr="003B0A75" w:rsidRDefault="0019034F" w:rsidP="00EE3A09">
      <w:pPr>
        <w:jc w:val="both"/>
      </w:pPr>
      <w:bookmarkStart w:id="13" w:name="TR_NXT_70"/>
      <w:bookmarkEnd w:id="13"/>
      <w:r>
        <w:pict w14:anchorId="4A8D3C47">
          <v:rect id="_x0000_i1028" style="width:0;height:1.5pt" o:hralign="center" o:hrstd="t" o:hr="t" fillcolor="#a0a0a0" stroked="f"/>
        </w:pict>
      </w:r>
    </w:p>
    <w:p w14:paraId="62FE606C" w14:textId="60CED8E3" w:rsidR="003B0A75" w:rsidRPr="003B0A75" w:rsidRDefault="003B0A75" w:rsidP="00BF47A0">
      <w:pPr>
        <w:pStyle w:val="berschrift1"/>
      </w:pPr>
      <w:bookmarkStart w:id="14" w:name="TR_NXT_72"/>
      <w:bookmarkEnd w:id="14"/>
      <w:r>
        <w:t>Analisi della situazione iniziale</w:t>
      </w:r>
    </w:p>
    <w:p w14:paraId="001E47D0" w14:textId="77777777" w:rsidR="00A40EBB" w:rsidRDefault="00847922" w:rsidP="00EE3A09">
      <w:pPr>
        <w:jc w:val="both"/>
      </w:pPr>
      <w:bookmarkStart w:id="15" w:name="TR_NXT_74"/>
      <w:bookmarkEnd w:id="15"/>
      <w:r>
        <w:t xml:space="preserve">Il modello di mobilità globale illustra le tre forme di mobilità che interessano direttamente l’azienda: mobilità aziendale, pendolare e della clientela. </w:t>
      </w:r>
    </w:p>
    <w:p w14:paraId="06DD644F" w14:textId="3E41DF3F" w:rsidR="00847922" w:rsidRPr="00D00C9D" w:rsidRDefault="00A41501" w:rsidP="00EE3A09">
      <w:pPr>
        <w:jc w:val="both"/>
      </w:pPr>
      <w:bookmarkStart w:id="16" w:name="TR_NXT_76"/>
      <w:bookmarkEnd w:id="16"/>
      <w:r>
        <w:rPr>
          <w:noProof/>
        </w:rPr>
        <w:drawing>
          <wp:inline distT="0" distB="0" distL="0" distR="0" wp14:anchorId="10BD7DF0" wp14:editId="50950B45">
            <wp:extent cx="5353050" cy="2777490"/>
            <wp:effectExtent l="0" t="0" r="0" b="3810"/>
            <wp:docPr id="6" name="Grafik 6" descr="Ein Bild, das Diagramm, Kreis, Text, Reihe enthält.  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iagramm, Kreis, Text, Reihe enthält.  KI-generierte Inhalte können fehlerhaft sein."/>
                    <pic:cNvPicPr/>
                  </pic:nvPicPr>
                  <pic:blipFill>
                    <a:blip r:embed="rId9">
                      <a:extLst>
                        <a:ext uri="{28A0092B-C50C-407E-A947-70E740481C1C}">
                          <a14:useLocalDpi xmlns:a14="http://schemas.microsoft.com/office/drawing/2010/main" val="0"/>
                        </a:ext>
                      </a:extLst>
                    </a:blip>
                    <a:stretch>
                      <a:fillRect/>
                    </a:stretch>
                  </pic:blipFill>
                  <pic:spPr>
                    <a:xfrm>
                      <a:off x="0" y="0"/>
                      <a:ext cx="5353050" cy="2777490"/>
                    </a:xfrm>
                    <a:prstGeom prst="rect">
                      <a:avLst/>
                    </a:prstGeom>
                  </pic:spPr>
                </pic:pic>
              </a:graphicData>
            </a:graphic>
          </wp:inline>
        </w:drawing>
      </w:r>
    </w:p>
    <w:p w14:paraId="7FFA661D" w14:textId="2BA27FCF" w:rsidR="00B24774" w:rsidRDefault="00B24774" w:rsidP="00EE3A09">
      <w:pPr>
        <w:jc w:val="both"/>
        <w:rPr>
          <w:i/>
          <w:iCs/>
          <w:color w:val="BFBFBF" w:themeColor="background1" w:themeShade="BF"/>
        </w:rPr>
      </w:pPr>
      <w:bookmarkStart w:id="17" w:name="TR_NXT_80"/>
      <w:bookmarkEnd w:id="17"/>
      <w:r>
        <w:rPr>
          <w:i/>
          <w:color w:val="BFBFBF" w:themeColor="background1" w:themeShade="BF"/>
        </w:rPr>
        <w:t>Riportate i dati generali dell’azienda (numero di collaboratori e collaboratrici, viaggi di lavoro).</w:t>
      </w:r>
    </w:p>
    <w:p w14:paraId="113A5BB8" w14:textId="31774DB5" w:rsidR="00BF47A0" w:rsidRDefault="00847922" w:rsidP="00EE3A09">
      <w:pPr>
        <w:jc w:val="both"/>
      </w:pPr>
      <w:bookmarkStart w:id="18" w:name="TR_NXT_83"/>
      <w:bookmarkEnd w:id="18"/>
      <w:r>
        <w:t xml:space="preserve">La ditta Rossi SA impiega circa 150 persone presso la sede di Musterhausen. I viaggi di lavoro si svolgono prevalentemente a livello nazionale. In alcuni casi si effettuano da 10 a 20 viaggi aerei all’anno. </w:t>
      </w:r>
    </w:p>
    <w:p w14:paraId="0E486934" w14:textId="493AA2F2" w:rsidR="00250BFE" w:rsidRDefault="00250BFE" w:rsidP="00EE3A09">
      <w:pPr>
        <w:jc w:val="both"/>
      </w:pPr>
      <w:bookmarkStart w:id="19" w:name="TR_NXT_89"/>
      <w:bookmarkEnd w:id="19"/>
      <w:r>
        <w:t>Ecc.</w:t>
      </w:r>
    </w:p>
    <w:p w14:paraId="098E8C14" w14:textId="77777777" w:rsidR="00BF47A0" w:rsidRDefault="00BF47A0">
      <w:pPr>
        <w:spacing w:before="0" w:beforeAutospacing="0" w:after="160" w:afterAutospacing="0" w:line="259" w:lineRule="auto"/>
      </w:pPr>
      <w:bookmarkStart w:id="20" w:name="TR_NXT_91"/>
      <w:bookmarkEnd w:id="20"/>
      <w:r>
        <w:br w:type="page"/>
      </w:r>
    </w:p>
    <w:p w14:paraId="29B89FCC" w14:textId="5ACB416D" w:rsidR="00D00C9D" w:rsidRDefault="009172C0" w:rsidP="00504515">
      <w:pPr>
        <w:pStyle w:val="Untertitel"/>
        <w:rPr>
          <w:rFonts w:eastAsiaTheme="majorEastAsia"/>
        </w:rPr>
      </w:pPr>
      <w:bookmarkStart w:id="21" w:name="TR_NXT_92"/>
      <w:bookmarkEnd w:id="21"/>
      <w:r>
        <w:rPr>
          <w:rFonts w:eastAsiaTheme="majorEastAsia"/>
        </w:rPr>
        <w:lastRenderedPageBreak/>
        <w:t>Sede e offerte attuali</w:t>
      </w:r>
    </w:p>
    <w:p w14:paraId="1D9CFA4C" w14:textId="0F04BA44" w:rsidR="00D5676B" w:rsidRDefault="00504515" w:rsidP="002212F2">
      <w:pPr>
        <w:pStyle w:val="Untertitel"/>
        <w:numPr>
          <w:ilvl w:val="2"/>
          <w:numId w:val="13"/>
        </w:numPr>
        <w:rPr>
          <w:rStyle w:val="SchwacheHervorhebung"/>
        </w:rPr>
      </w:pPr>
      <w:r>
        <w:rPr>
          <w:rStyle w:val="SchwacheHervorhebung"/>
        </w:rPr>
        <w:t>Accessibilità e offerte con i trasporti pubblici</w:t>
      </w:r>
    </w:p>
    <w:p w14:paraId="124528B1" w14:textId="50D181D1" w:rsidR="00A6583A" w:rsidRPr="006963CF" w:rsidRDefault="00A6583A" w:rsidP="00A6583A">
      <w:pPr>
        <w:rPr>
          <w:i/>
          <w:iCs/>
          <w:color w:val="BFBFBF" w:themeColor="background1" w:themeShade="BF"/>
        </w:rPr>
      </w:pPr>
      <w:bookmarkStart w:id="22" w:name="TR_NXT_139"/>
      <w:bookmarkEnd w:id="22"/>
      <w:r>
        <w:rPr>
          <w:i/>
          <w:color w:val="BFBFBF" w:themeColor="background1" w:themeShade="BF"/>
        </w:rPr>
        <w:t xml:space="preserve">Descrivete l’accessibilità della sede con i trasporti pubblici. Consultate a tal fine l’orario FFS </w:t>
      </w:r>
      <w:hyperlink r:id="rId10" w:history="1">
        <w:r>
          <w:rPr>
            <w:rStyle w:val="Hyperlink"/>
            <w:i/>
            <w:sz w:val="24"/>
          </w:rPr>
          <w:t>www.sbb.ch/it</w:t>
        </w:r>
      </w:hyperlink>
      <w:r>
        <w:rPr>
          <w:i/>
          <w:color w:val="BFBFBF" w:themeColor="background1" w:themeShade="BF"/>
        </w:rPr>
        <w:t xml:space="preserve">. Descrivete i fringe benefit attualmente offerti in questo ambito. </w:t>
      </w:r>
    </w:p>
    <w:p w14:paraId="64257114" w14:textId="77777777" w:rsidR="00B24774" w:rsidRDefault="00B24774" w:rsidP="00B24774">
      <w:pPr>
        <w:jc w:val="both"/>
      </w:pPr>
      <w:bookmarkStart w:id="23" w:name="TR_NXT_150"/>
      <w:bookmarkEnd w:id="23"/>
      <w:r>
        <w:rPr>
          <w:noProof/>
        </w:rPr>
        <w:drawing>
          <wp:inline distT="0" distB="0" distL="0" distR="0" wp14:anchorId="614B2F6A" wp14:editId="1C66E959">
            <wp:extent cx="5760720" cy="3704590"/>
            <wp:effectExtent l="0" t="0" r="0" b="0"/>
            <wp:docPr id="920809974" name="Grafik 1" descr="Ein Bild, das Karte, Text enthält.  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09974" name="Grafik 1" descr="Ein Bild, das Karte, Text enthält.  KI-generierte Inhalte können fehlerhaft sein."/>
                    <pic:cNvPicPr/>
                  </pic:nvPicPr>
                  <pic:blipFill>
                    <a:blip r:embed="rId11"/>
                    <a:stretch>
                      <a:fillRect/>
                    </a:stretch>
                  </pic:blipFill>
                  <pic:spPr>
                    <a:xfrm>
                      <a:off x="0" y="0"/>
                      <a:ext cx="5760720" cy="3704590"/>
                    </a:xfrm>
                    <a:prstGeom prst="rect">
                      <a:avLst/>
                    </a:prstGeom>
                  </pic:spPr>
                </pic:pic>
              </a:graphicData>
            </a:graphic>
          </wp:inline>
        </w:drawing>
      </w:r>
    </w:p>
    <w:p w14:paraId="0B6FF65E" w14:textId="77777777" w:rsidR="00B24774" w:rsidRDefault="00B24774" w:rsidP="00B24774">
      <w:pPr>
        <w:jc w:val="both"/>
      </w:pPr>
      <w:bookmarkStart w:id="24" w:name="TR_NXT_152"/>
      <w:bookmarkEnd w:id="24"/>
      <w:r>
        <w:rPr>
          <w:noProof/>
        </w:rPr>
        <w:drawing>
          <wp:inline distT="0" distB="0" distL="0" distR="0" wp14:anchorId="3312CE21" wp14:editId="375066B5">
            <wp:extent cx="1676400" cy="622013"/>
            <wp:effectExtent l="0" t="0" r="0" b="6985"/>
            <wp:docPr id="11" name="Grafik 11" descr="Ein Bild, das Text, Screenshot, Schrift, Reihe enthält.  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Screenshot, Schrift, Reihe enthält.  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6400" cy="622013"/>
                    </a:xfrm>
                    <a:prstGeom prst="rect">
                      <a:avLst/>
                    </a:prstGeom>
                  </pic:spPr>
                </pic:pic>
              </a:graphicData>
            </a:graphic>
          </wp:inline>
        </w:drawing>
      </w:r>
    </w:p>
    <w:p w14:paraId="6DC2B7C5" w14:textId="14A9586D" w:rsidR="00B24774" w:rsidRPr="00B24774" w:rsidRDefault="00B24774" w:rsidP="00B24774">
      <w:pPr>
        <w:jc w:val="both"/>
        <w:rPr>
          <w:i/>
          <w:iCs/>
          <w:sz w:val="22"/>
          <w:szCs w:val="22"/>
        </w:rPr>
      </w:pPr>
      <w:bookmarkStart w:id="25" w:name="TR_NXT_154"/>
      <w:bookmarkEnd w:id="25"/>
      <w:r>
        <w:rPr>
          <w:i/>
          <w:sz w:val="22"/>
        </w:rPr>
        <w:t xml:space="preserve">Fonte: </w:t>
      </w:r>
      <w:hyperlink r:id="rId13" w:history="1">
        <w:r>
          <w:rPr>
            <w:rStyle w:val="Hyperlink"/>
            <w:rFonts w:cstheme="minorBidi"/>
            <w:i/>
            <w:sz w:val="20"/>
          </w:rPr>
          <w:t>www.are.admin.ch/it</w:t>
        </w:r>
      </w:hyperlink>
      <w:r>
        <w:rPr>
          <w:i/>
          <w:sz w:val="22"/>
        </w:rPr>
        <w:t xml:space="preserve"> / </w:t>
      </w:r>
      <w:hyperlink r:id="rId14" w:anchor="/map?lang=it&amp;center=2607358.7,1228378.85&amp;z=7.142&amp;topic=are&amp;layers=ch.are.gueteklassen_oev@features=1624&amp;bgLayer=ch.swisstopo.pixelkarte-grau&amp;catalogNodes=are,954,959,965,975,984" w:history="1">
        <w:r>
          <w:rPr>
            <w:rStyle w:val="Hyperlink"/>
            <w:i/>
          </w:rPr>
          <w:t>mappa GIS web</w:t>
        </w:r>
      </w:hyperlink>
    </w:p>
    <w:p w14:paraId="7C55C0A8" w14:textId="5A511F39" w:rsidR="0027193D" w:rsidRPr="001E293F" w:rsidRDefault="0027193D" w:rsidP="0027193D">
      <w:pPr>
        <w:rPr>
          <w:i/>
          <w:iCs/>
          <w:color w:val="BFBFBF" w:themeColor="background1" w:themeShade="BF"/>
        </w:rPr>
      </w:pPr>
      <w:bookmarkStart w:id="26" w:name="TR_NXT_166"/>
      <w:bookmarkEnd w:id="26"/>
      <w:r>
        <w:t xml:space="preserve">La sede sulla Grubenstrasse è classificata dall’Ufficio federale dello sviluppo territoriale nella classe di collegamento TP B (= accessibilità buona). </w:t>
      </w:r>
      <w:r>
        <w:rPr>
          <w:i/>
          <w:color w:val="BFBFBF" w:themeColor="background1" w:themeShade="BF"/>
        </w:rPr>
        <w:t>Nota: il controllo della mobilità disponibile sul sito business.sbb.ch/it valuta automaticamente l’accessibilità inserendo il numero postale d’avviamento.</w:t>
      </w:r>
    </w:p>
    <w:p w14:paraId="00CCD795" w14:textId="77777777" w:rsidR="0027193D" w:rsidRDefault="0027193D" w:rsidP="0027193D">
      <w:r>
        <w:t>La sede principale della Rossi SA, in via Esempio 10, è raggiungibile tramite la fermata della S-Bahn «Musterhausen», con treni che circolano ogni 10 minuti circa. Dalla fermata, restano pochi minuti a piedi per raggiungere la sede. Il servizio S-Bahn è attivo nei giorni feriali dalle 5.30 alle 00.15.</w:t>
      </w:r>
    </w:p>
    <w:p w14:paraId="61E8CC71" w14:textId="702C5252" w:rsidR="0027193D" w:rsidRDefault="0027193D" w:rsidP="0027193D">
      <w:r>
        <w:t>Attualmente, non sono previsti fringe benefit nell’ambito della mobilità (TP).</w:t>
      </w:r>
    </w:p>
    <w:p w14:paraId="6B7879C0" w14:textId="59BF3324" w:rsidR="00250BFE" w:rsidRPr="0027193D" w:rsidRDefault="00250BFE" w:rsidP="0027193D">
      <w:r>
        <w:t>Ecc.</w:t>
      </w:r>
    </w:p>
    <w:p w14:paraId="13578ACA" w14:textId="28C94258" w:rsidR="0027193D" w:rsidRDefault="0027193D">
      <w:pPr>
        <w:spacing w:before="0" w:beforeAutospacing="0" w:after="160" w:afterAutospacing="0" w:line="259" w:lineRule="auto"/>
      </w:pPr>
      <w:bookmarkStart w:id="27" w:name="TR_NXT_179"/>
      <w:bookmarkEnd w:id="27"/>
      <w:r>
        <w:br w:type="page"/>
      </w:r>
    </w:p>
    <w:p w14:paraId="4F0079E7" w14:textId="1FB946BE" w:rsidR="00477E0F" w:rsidRPr="0027193D" w:rsidRDefault="00504515" w:rsidP="0027193D">
      <w:pPr>
        <w:pStyle w:val="Untertitel"/>
        <w:numPr>
          <w:ilvl w:val="2"/>
          <w:numId w:val="13"/>
        </w:numPr>
        <w:rPr>
          <w:rStyle w:val="SchwacheHervorhebung"/>
        </w:rPr>
      </w:pPr>
      <w:r>
        <w:rPr>
          <w:rStyle w:val="SchwacheHervorhebung"/>
        </w:rPr>
        <w:lastRenderedPageBreak/>
        <w:t>Accessibilità con il trasporto individuale motorizzato (TIM) e parcheggi</w:t>
      </w:r>
    </w:p>
    <w:sdt>
      <w:sdtPr>
        <w:id w:val="-1623755750"/>
        <w:placeholder>
          <w:docPart w:val="2400FAAED5B0471F984FEA88BD14F6C9"/>
        </w:placeholder>
      </w:sdtPr>
      <w:sdtEndPr>
        <w:rPr>
          <w:color w:val="808080" w:themeColor="background1" w:themeShade="80"/>
        </w:rPr>
      </w:sdtEndPr>
      <w:sdtContent>
        <w:p w14:paraId="249AB7E0" w14:textId="2EA25716" w:rsidR="00CF07D9" w:rsidRPr="006963CF" w:rsidRDefault="00CF07D9" w:rsidP="00CF07D9">
          <w:pPr>
            <w:rPr>
              <w:i/>
              <w:iCs/>
              <w:color w:val="BFBFBF" w:themeColor="background1" w:themeShade="BF"/>
            </w:rPr>
          </w:pPr>
          <w:r>
            <w:rPr>
              <w:i/>
              <w:color w:val="BFBFBF" w:themeColor="background1" w:themeShade="BF"/>
            </w:rPr>
            <w:t xml:space="preserve">Descrivete l’accessibilità in auto e moto, e calcolate la sovvenzione attuale per gli utenti dei parcheggi. </w:t>
          </w:r>
        </w:p>
        <w:p w14:paraId="71345E39" w14:textId="5E8CE551" w:rsidR="00504515" w:rsidRDefault="00504515" w:rsidP="00477E0F">
          <w:r>
            <w:t>L’uscita autostradale XXX si trova a 1,6 km di distanza. Il tratto fino a via Esempio è soggetto a forti congestioni e risulta molto faticoso da percorrere durante le ore di punta.</w:t>
          </w:r>
        </w:p>
        <w:p w14:paraId="667F42A5" w14:textId="0D5E54EA" w:rsidR="00D5676B" w:rsidRDefault="00D5676B" w:rsidP="00012435">
          <w:r>
            <w:t>Molti collaboratori e collaboratrici risiedono fuori città e si recano al lavoro in auto. Il numero di parcheggi è limitato e vi è una lista d’attesa. Si applica il principio «first come, first served».</w:t>
          </w:r>
        </w:p>
        <w:tbl>
          <w:tblPr>
            <w:tblStyle w:val="SBBTabelleblau"/>
            <w:tblW w:w="0" w:type="auto"/>
            <w:tblLook w:val="04A0" w:firstRow="1" w:lastRow="0" w:firstColumn="1" w:lastColumn="0" w:noHBand="0" w:noVBand="1"/>
          </w:tblPr>
          <w:tblGrid>
            <w:gridCol w:w="1775"/>
            <w:gridCol w:w="1262"/>
            <w:gridCol w:w="2058"/>
            <w:gridCol w:w="1788"/>
            <w:gridCol w:w="2159"/>
          </w:tblGrid>
          <w:tr w:rsidR="00D5676B" w14:paraId="183059C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3B2CA96E" w14:textId="77777777" w:rsidR="00D5676B" w:rsidRPr="00284941" w:rsidRDefault="00D5676B">
                <w:pPr>
                  <w:rPr>
                    <w:sz w:val="20"/>
                    <w:szCs w:val="20"/>
                  </w:rPr>
                </w:pPr>
                <w:r>
                  <w:rPr>
                    <w:sz w:val="20"/>
                  </w:rPr>
                  <w:t xml:space="preserve">Sede </w:t>
                </w:r>
              </w:p>
            </w:tc>
            <w:tc>
              <w:tcPr>
                <w:tcW w:w="1276" w:type="dxa"/>
              </w:tcPr>
              <w:p w14:paraId="5433288F" w14:textId="525D8400" w:rsidR="00D5676B" w:rsidRPr="00284941" w:rsidRDefault="00D5676B" w:rsidP="00D22AD4">
                <w:pPr>
                  <w:cnfStyle w:val="100000000000" w:firstRow="1" w:lastRow="0" w:firstColumn="0" w:lastColumn="0" w:oddVBand="0" w:evenVBand="0" w:oddHBand="0" w:evenHBand="0" w:firstRowFirstColumn="0" w:firstRowLastColumn="0" w:lastRowFirstColumn="0" w:lastRowLastColumn="0"/>
                  <w:rPr>
                    <w:sz w:val="20"/>
                    <w:szCs w:val="20"/>
                  </w:rPr>
                </w:pPr>
                <w:r>
                  <w:rPr>
                    <w:sz w:val="20"/>
                  </w:rPr>
                  <w:t>Numero di parcheggi</w:t>
                </w:r>
              </w:p>
            </w:tc>
            <w:tc>
              <w:tcPr>
                <w:tcW w:w="2126" w:type="dxa"/>
              </w:tcPr>
              <w:p w14:paraId="49A7DB54" w14:textId="77777777" w:rsidR="00D5676B" w:rsidRPr="00284941" w:rsidRDefault="00D5676B">
                <w:pPr>
                  <w:cnfStyle w:val="100000000000" w:firstRow="1" w:lastRow="0" w:firstColumn="0" w:lastColumn="0" w:oddVBand="0" w:evenVBand="0" w:oddHBand="0" w:evenHBand="0" w:firstRowFirstColumn="0" w:firstRowLastColumn="0" w:lastRowFirstColumn="0" w:lastRowLastColumn="0"/>
                  <w:rPr>
                    <w:sz w:val="20"/>
                    <w:szCs w:val="20"/>
                  </w:rPr>
                </w:pPr>
                <w:r>
                  <w:rPr>
                    <w:sz w:val="20"/>
                  </w:rPr>
                  <w:t>Accessibilità con i TP</w:t>
                </w:r>
              </w:p>
            </w:tc>
            <w:tc>
              <w:tcPr>
                <w:tcW w:w="1843" w:type="dxa"/>
              </w:tcPr>
              <w:p w14:paraId="4795F623" w14:textId="77777777" w:rsidR="00D5676B" w:rsidRPr="00284941" w:rsidRDefault="00D5676B">
                <w:pPr>
                  <w:cnfStyle w:val="100000000000" w:firstRow="1" w:lastRow="0" w:firstColumn="0" w:lastColumn="0" w:oddVBand="0" w:evenVBand="0" w:oddHBand="0" w:evenHBand="0" w:firstRowFirstColumn="0" w:firstRowLastColumn="0" w:lastRowFirstColumn="0" w:lastRowLastColumn="0"/>
                  <w:rPr>
                    <w:sz w:val="20"/>
                    <w:szCs w:val="20"/>
                  </w:rPr>
                </w:pPr>
                <w:r>
                  <w:rPr>
                    <w:sz w:val="20"/>
                  </w:rPr>
                  <w:t xml:space="preserve">Spese d parcheggio </w:t>
                </w:r>
                <w:r>
                  <w:rPr>
                    <w:sz w:val="20"/>
                  </w:rPr>
                  <w:br/>
                  <w:t>interno/</w:t>
                </w:r>
                <w:r>
                  <w:rPr>
                    <w:sz w:val="20"/>
                  </w:rPr>
                  <w:br/>
                  <w:t>mese [CHF)</w:t>
                </w:r>
              </w:p>
            </w:tc>
            <w:tc>
              <w:tcPr>
                <w:tcW w:w="2251" w:type="dxa"/>
              </w:tcPr>
              <w:p w14:paraId="5F1087A3" w14:textId="77777777" w:rsidR="00D5676B" w:rsidRPr="00D5676B" w:rsidRDefault="00D5676B">
                <w:pPr>
                  <w:cnfStyle w:val="100000000000" w:firstRow="1" w:lastRow="0" w:firstColumn="0" w:lastColumn="0" w:oddVBand="0" w:evenVBand="0" w:oddHBand="0" w:evenHBand="0" w:firstRowFirstColumn="0" w:firstRowLastColumn="0" w:lastRowFirstColumn="0" w:lastRowLastColumn="0"/>
                  <w:rPr>
                    <w:sz w:val="20"/>
                    <w:szCs w:val="20"/>
                  </w:rPr>
                </w:pPr>
                <w:r>
                  <w:rPr>
                    <w:sz w:val="20"/>
                  </w:rPr>
                  <w:t xml:space="preserve">Spese di parcheggio </w:t>
                </w:r>
                <w:r>
                  <w:rPr>
                    <w:sz w:val="20"/>
                  </w:rPr>
                  <w:br/>
                  <w:t>dintorni /</w:t>
                </w:r>
                <w:r>
                  <w:rPr>
                    <w:sz w:val="20"/>
                  </w:rPr>
                  <w:br/>
                  <w:t>mese [CHF]</w:t>
                </w:r>
              </w:p>
            </w:tc>
          </w:tr>
          <w:tr w:rsidR="00D5676B" w14:paraId="19D5BB8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11F0C771" w14:textId="339996F9" w:rsidR="00D5676B" w:rsidRDefault="00D265F9">
                <w:r>
                  <w:t>Via Esempio 1</w:t>
                </w:r>
              </w:p>
            </w:tc>
            <w:tc>
              <w:tcPr>
                <w:tcW w:w="1276" w:type="dxa"/>
              </w:tcPr>
              <w:p w14:paraId="5D1FEA9A" w14:textId="345429AB" w:rsidR="00D5676B" w:rsidRDefault="00D265F9">
                <w:pPr>
                  <w:cnfStyle w:val="000000100000" w:firstRow="0" w:lastRow="0" w:firstColumn="0" w:lastColumn="0" w:oddVBand="0" w:evenVBand="0" w:oddHBand="1" w:evenHBand="0" w:firstRowFirstColumn="0" w:firstRowLastColumn="0" w:lastRowFirstColumn="0" w:lastRowLastColumn="0"/>
                </w:pPr>
                <w:r>
                  <w:t>50</w:t>
                </w:r>
              </w:p>
            </w:tc>
            <w:tc>
              <w:tcPr>
                <w:tcW w:w="2126" w:type="dxa"/>
              </w:tcPr>
              <w:p w14:paraId="2C780AC3" w14:textId="13934CE1" w:rsidR="00D5676B" w:rsidRDefault="00D5676B">
                <w:pPr>
                  <w:cnfStyle w:val="000000100000" w:firstRow="0" w:lastRow="0" w:firstColumn="0" w:lastColumn="0" w:oddVBand="0" w:evenVBand="0" w:oddHBand="1" w:evenHBand="0" w:firstRowFirstColumn="0" w:firstRowLastColumn="0" w:lastRowFirstColumn="0" w:lastRowLastColumn="0"/>
                </w:pPr>
                <w:r>
                  <w:t>buona</w:t>
                </w:r>
              </w:p>
            </w:tc>
            <w:tc>
              <w:tcPr>
                <w:tcW w:w="1843" w:type="dxa"/>
              </w:tcPr>
              <w:p w14:paraId="14419523" w14:textId="48A74798" w:rsidR="00D5676B" w:rsidRDefault="00157CEB">
                <w:pPr>
                  <w:cnfStyle w:val="000000100000" w:firstRow="0" w:lastRow="0" w:firstColumn="0" w:lastColumn="0" w:oddVBand="0" w:evenVBand="0" w:oddHBand="1" w:evenHBand="0" w:firstRowFirstColumn="0" w:firstRowLastColumn="0" w:lastRowFirstColumn="0" w:lastRowLastColumn="0"/>
                </w:pPr>
                <w:r>
                  <w:t>25</w:t>
                </w:r>
              </w:p>
            </w:tc>
            <w:tc>
              <w:tcPr>
                <w:tcW w:w="2251" w:type="dxa"/>
              </w:tcPr>
              <w:p w14:paraId="33031F55" w14:textId="4C3C25ED" w:rsidR="00D5676B" w:rsidRDefault="00D265F9">
                <w:pPr>
                  <w:cnfStyle w:val="000000100000" w:firstRow="0" w:lastRow="0" w:firstColumn="0" w:lastColumn="0" w:oddVBand="0" w:evenVBand="0" w:oddHBand="1" w:evenHBand="0" w:firstRowFirstColumn="0" w:firstRowLastColumn="0" w:lastRowFirstColumn="0" w:lastRowLastColumn="0"/>
                </w:pPr>
                <w:r>
                  <w:t>125</w:t>
                </w:r>
              </w:p>
            </w:tc>
          </w:tr>
          <w:tr w:rsidR="00D5676B" w14:paraId="5BCEB6D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3787CDA2" w14:textId="37C4D73D" w:rsidR="00D5676B" w:rsidRDefault="00D265F9">
                <w:r>
                  <w:t>Via Esempio 2 (autosilo)</w:t>
                </w:r>
              </w:p>
            </w:tc>
            <w:tc>
              <w:tcPr>
                <w:tcW w:w="1276" w:type="dxa"/>
              </w:tcPr>
              <w:p w14:paraId="6FE8A467" w14:textId="4FBDFD29" w:rsidR="00D5676B" w:rsidRDefault="006F54CB">
                <w:pPr>
                  <w:cnfStyle w:val="000000010000" w:firstRow="0" w:lastRow="0" w:firstColumn="0" w:lastColumn="0" w:oddVBand="0" w:evenVBand="0" w:oddHBand="0" w:evenHBand="1" w:firstRowFirstColumn="0" w:firstRowLastColumn="0" w:lastRowFirstColumn="0" w:lastRowLastColumn="0"/>
                </w:pPr>
                <w:r>
                  <w:t>40</w:t>
                </w:r>
              </w:p>
            </w:tc>
            <w:tc>
              <w:tcPr>
                <w:tcW w:w="2126" w:type="dxa"/>
              </w:tcPr>
              <w:p w14:paraId="4AF7FA7B" w14:textId="14F91F45" w:rsidR="00D5676B" w:rsidRDefault="00D5676B">
                <w:pPr>
                  <w:cnfStyle w:val="000000010000" w:firstRow="0" w:lastRow="0" w:firstColumn="0" w:lastColumn="0" w:oddVBand="0" w:evenVBand="0" w:oddHBand="0" w:evenHBand="1" w:firstRowFirstColumn="0" w:firstRowLastColumn="0" w:lastRowFirstColumn="0" w:lastRowLastColumn="0"/>
                </w:pPr>
                <w:r>
                  <w:t>buona</w:t>
                </w:r>
              </w:p>
            </w:tc>
            <w:tc>
              <w:tcPr>
                <w:tcW w:w="1843" w:type="dxa"/>
              </w:tcPr>
              <w:p w14:paraId="26510C4A" w14:textId="77777777" w:rsidR="00D5676B" w:rsidRDefault="00D5676B">
                <w:pPr>
                  <w:cnfStyle w:val="000000010000" w:firstRow="0" w:lastRow="0" w:firstColumn="0" w:lastColumn="0" w:oddVBand="0" w:evenVBand="0" w:oddHBand="0" w:evenHBand="1" w:firstRowFirstColumn="0" w:firstRowLastColumn="0" w:lastRowFirstColumn="0" w:lastRowLastColumn="0"/>
                </w:pPr>
                <w:r>
                  <w:t>50</w:t>
                </w:r>
              </w:p>
            </w:tc>
            <w:tc>
              <w:tcPr>
                <w:tcW w:w="2251" w:type="dxa"/>
              </w:tcPr>
              <w:p w14:paraId="0E5130ED" w14:textId="56AAC2EF" w:rsidR="00D5676B" w:rsidRDefault="00157CEB">
                <w:pPr>
                  <w:cnfStyle w:val="000000010000" w:firstRow="0" w:lastRow="0" w:firstColumn="0" w:lastColumn="0" w:oddVBand="0" w:evenVBand="0" w:oddHBand="0" w:evenHBand="1" w:firstRowFirstColumn="0" w:firstRowLastColumn="0" w:lastRowFirstColumn="0" w:lastRowLastColumn="0"/>
                </w:pPr>
                <w:r>
                  <w:t>150</w:t>
                </w:r>
              </w:p>
            </w:tc>
          </w:tr>
        </w:tbl>
        <w:p w14:paraId="7EA97C61" w14:textId="168A6AFE" w:rsidR="00D5676B" w:rsidRDefault="00D5676B" w:rsidP="00D5676B">
          <w:r>
            <w:t>Di conseguenza, la sovvenzione per il parcheggio (differenza rispetto al valore di mercato) per il personale che si reca al lavoro in auto (TIM) ammonta a circa CHF 1200.– all’anno.</w:t>
          </w:r>
        </w:p>
        <w:p w14:paraId="5420AAA7" w14:textId="0DEABC13" w:rsidR="00250BFE" w:rsidRPr="007D11A5" w:rsidRDefault="00250BFE" w:rsidP="00D5676B">
          <w:r>
            <w:t>Ecc.</w:t>
          </w:r>
        </w:p>
      </w:sdtContent>
    </w:sdt>
    <w:p w14:paraId="47159CC9" w14:textId="447EE2C9" w:rsidR="00D5676B" w:rsidRDefault="00477E0F" w:rsidP="0027193D">
      <w:pPr>
        <w:pStyle w:val="Untertitel"/>
        <w:numPr>
          <w:ilvl w:val="2"/>
          <w:numId w:val="13"/>
        </w:numPr>
      </w:pPr>
      <w:r>
        <w:t>2.1.3.</w:t>
      </w:r>
      <w:r>
        <w:tab/>
        <w:t>Accessibilità con traffico lento (TL) e posti per biciclette</w:t>
      </w:r>
    </w:p>
    <w:p w14:paraId="53CA6AC6" w14:textId="01408E2B" w:rsidR="00C5210C" w:rsidRPr="006963CF" w:rsidRDefault="00C5210C" w:rsidP="00C5210C">
      <w:pPr>
        <w:rPr>
          <w:i/>
          <w:iCs/>
          <w:color w:val="BFBFBF" w:themeColor="background1" w:themeShade="BF"/>
        </w:rPr>
      </w:pPr>
      <w:bookmarkStart w:id="28" w:name="TR_NXT_363"/>
      <w:bookmarkEnd w:id="28"/>
      <w:r>
        <w:rPr>
          <w:i/>
          <w:color w:val="BFBFBF" w:themeColor="background1" w:themeShade="BF"/>
        </w:rPr>
        <w:t xml:space="preserve">Descrivete l’accessibilità in bicicletta e la relativa infrastruttura disponibile. </w:t>
      </w:r>
    </w:p>
    <w:p w14:paraId="5351DA5E" w14:textId="18887164" w:rsidR="00477E0F" w:rsidRDefault="00477E0F" w:rsidP="00477E0F">
      <w:r>
        <w:t>Presso la sede principale sono presenti supporti per circa 20 biciclette a disposizione del personale. I posti sono coperti, ma non chiusi. È presente una sola doccia. Attualmente non vi è alcuna infrastruttura di ricarica per le biciclette elettriche.</w:t>
      </w:r>
    </w:p>
    <w:p w14:paraId="3CD97074" w14:textId="74631C34" w:rsidR="00250BFE" w:rsidRPr="00477E0F" w:rsidRDefault="00250BFE" w:rsidP="00477E0F">
      <w:r>
        <w:t>Ecc.</w:t>
      </w:r>
    </w:p>
    <w:p w14:paraId="294FC149" w14:textId="77777777" w:rsidR="006E0DE8" w:rsidRDefault="006E0DE8" w:rsidP="006E0DE8">
      <w:pPr>
        <w:pStyle w:val="Untertitel"/>
        <w:numPr>
          <w:ilvl w:val="2"/>
          <w:numId w:val="13"/>
        </w:numPr>
      </w:pPr>
      <w:r>
        <w:t>Flotta</w:t>
      </w:r>
    </w:p>
    <w:p w14:paraId="73B6E256" w14:textId="77777777" w:rsidR="006E0DE8" w:rsidRPr="001E293F" w:rsidRDefault="006E0DE8" w:rsidP="006E0DE8">
      <w:pPr>
        <w:rPr>
          <w:i/>
          <w:iCs/>
          <w:color w:val="BFBFBF" w:themeColor="background1" w:themeShade="BF"/>
        </w:rPr>
      </w:pPr>
      <w:bookmarkStart w:id="29" w:name="TR_NXT_380"/>
      <w:bookmarkEnd w:id="29"/>
      <w:r>
        <w:rPr>
          <w:color w:val="BFBFBF" w:themeColor="background1" w:themeShade="BF"/>
        </w:rPr>
        <w:t>Delineate qui la struttura della flotta della vostra azienda.</w:t>
      </w:r>
    </w:p>
    <w:p w14:paraId="4A15EEC2" w14:textId="7BD4EBC8" w:rsidR="006E0DE8" w:rsidRDefault="006E0DE8" w:rsidP="006E0DE8">
      <w:pPr>
        <w:jc w:val="both"/>
      </w:pPr>
      <w:bookmarkStart w:id="30" w:name="TR_NXT_382"/>
      <w:bookmarkEnd w:id="30"/>
      <w:r>
        <w:t>Flotta aziendale della ditta Rossi SA: 27 veicoli aziendali, di cui 5 veicoli del pool. Dei 27 veicoli aziendali, 5 sono veicoli benefit assegnati ai membri della Direzione del Gruppo.</w:t>
      </w:r>
    </w:p>
    <w:p w14:paraId="79D85E7B" w14:textId="13B52A6A" w:rsidR="00250BFE" w:rsidRDefault="00250BFE" w:rsidP="006E0DE8">
      <w:pPr>
        <w:jc w:val="both"/>
      </w:pPr>
      <w:bookmarkStart w:id="31" w:name="TR_NXT_388"/>
      <w:bookmarkEnd w:id="31"/>
      <w:r>
        <w:t>Ecc.</w:t>
      </w:r>
    </w:p>
    <w:p w14:paraId="049416EA" w14:textId="0355AA95" w:rsidR="008A1842" w:rsidRPr="008A1842" w:rsidRDefault="008A1842" w:rsidP="008A1842">
      <w:pPr>
        <w:ind w:left="720"/>
        <w:jc w:val="both"/>
        <w:rPr>
          <w:sz w:val="20"/>
          <w:szCs w:val="20"/>
        </w:rPr>
      </w:pPr>
    </w:p>
    <w:p w14:paraId="5A870C00" w14:textId="2828DEBB" w:rsidR="00477E0F" w:rsidRDefault="00196A73" w:rsidP="00477E0F">
      <w:pPr>
        <w:pStyle w:val="Untertitel"/>
      </w:pPr>
      <w:bookmarkStart w:id="32" w:name="TR_NXT_391"/>
      <w:bookmarkEnd w:id="32"/>
      <w:r>
        <w:lastRenderedPageBreak/>
        <w:t>Fattore d’influenza lavoro mobile e flessibile (home office)</w:t>
      </w:r>
    </w:p>
    <w:p w14:paraId="72AC2435" w14:textId="213E3B94" w:rsidR="006963CF" w:rsidRPr="006963CF" w:rsidRDefault="006963CF" w:rsidP="00477E0F">
      <w:pPr>
        <w:rPr>
          <w:i/>
          <w:iCs/>
          <w:color w:val="BFBFBF" w:themeColor="background1" w:themeShade="BF"/>
        </w:rPr>
      </w:pPr>
      <w:bookmarkStart w:id="33" w:name="TR_NXT_426"/>
      <w:bookmarkEnd w:id="33"/>
      <w:r>
        <w:rPr>
          <w:i/>
          <w:color w:val="BFBFBF" w:themeColor="background1" w:themeShade="BF"/>
        </w:rPr>
        <w:t xml:space="preserve">Descrivete le regole relative all’home office e al lavoro mobile e flessibile. </w:t>
      </w:r>
    </w:p>
    <w:p w14:paraId="75A5E64C" w14:textId="7D078D48" w:rsidR="00D5676B" w:rsidRPr="00477E0F" w:rsidRDefault="00477E0F" w:rsidP="00477E0F">
      <w:r>
        <w:t xml:space="preserve">Il personale idoneo al lavoro in home office ha la possibilità di svolgere regolarmente fino al 20% dell’attività lavorativa a casa. La scelta di lavorare in home office è facoltativa. </w:t>
      </w:r>
    </w:p>
    <w:p w14:paraId="3277296F" w14:textId="12846DC2" w:rsidR="00477E0F" w:rsidRPr="00477E0F" w:rsidRDefault="00250BFE" w:rsidP="00477E0F">
      <w:r>
        <w:t>Ecc.</w:t>
      </w:r>
    </w:p>
    <w:sdt>
      <w:sdtPr>
        <w:rPr>
          <w:b w:val="0"/>
          <w:bCs w:val="0"/>
        </w:rPr>
        <w:id w:val="1621107156"/>
        <w:placeholder>
          <w:docPart w:val="B483A1D6BB8D4E1E955EDBAA4FE5C642"/>
        </w:placeholder>
      </w:sdtPr>
      <w:sdtEndPr/>
      <w:sdtContent>
        <w:bookmarkStart w:id="34" w:name="_Toc69821305" w:displacedByCustomXml="prev"/>
        <w:bookmarkStart w:id="35" w:name="_Toc69821260" w:displacedByCustomXml="prev"/>
        <w:bookmarkStart w:id="36" w:name="_Toc69476735" w:displacedByCustomXml="prev"/>
        <w:bookmarkStart w:id="37" w:name="_Toc69476705" w:displacedByCustomXml="prev"/>
        <w:bookmarkStart w:id="38" w:name="_Toc69371161" w:displacedByCustomXml="prev"/>
        <w:p w14:paraId="5D2468D5" w14:textId="6E5107E9" w:rsidR="00D5676B" w:rsidRDefault="00D5676B" w:rsidP="00477E0F">
          <w:pPr>
            <w:pStyle w:val="Untertitel"/>
          </w:pPr>
          <w:r>
            <w:t>Conclusioni</w:t>
          </w:r>
          <w:bookmarkEnd w:id="38"/>
          <w:bookmarkEnd w:id="37"/>
          <w:bookmarkEnd w:id="36"/>
          <w:bookmarkEnd w:id="35"/>
          <w:bookmarkEnd w:id="34"/>
        </w:p>
        <w:sdt>
          <w:sdtPr>
            <w:rPr>
              <w:iCs w:val="0"/>
              <w:color w:val="auto"/>
            </w:rPr>
            <w:id w:val="-741950316"/>
            <w:placeholder>
              <w:docPart w:val="8E4816B02A4944259D29884A6F5182DA"/>
            </w:placeholder>
          </w:sdtPr>
          <w:sdtEndPr/>
          <w:sdtContent>
            <w:p w14:paraId="6E53BCEF" w14:textId="156B9747" w:rsidR="00310BB7" w:rsidRPr="001E293F" w:rsidRDefault="00310BB7" w:rsidP="001E293F">
              <w:pPr>
                <w:pStyle w:val="Formatvorlage1"/>
              </w:pPr>
              <w:r>
                <w:t>Riportate le conclusioni emerse dalla situazione iniziale.</w:t>
              </w:r>
            </w:p>
            <w:tbl>
              <w:tblPr>
                <w:tblStyle w:val="Tabellenraster"/>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129"/>
              </w:tblGrid>
              <w:tr w:rsidR="00D5676B" w14:paraId="662E2A35" w14:textId="77777777" w:rsidTr="000B45E5">
                <w:tc>
                  <w:tcPr>
                    <w:tcW w:w="2223" w:type="dxa"/>
                  </w:tcPr>
                  <w:p w14:paraId="3BA67B7D" w14:textId="77777777" w:rsidR="00D5676B" w:rsidRPr="001C577C" w:rsidRDefault="00D5676B">
                    <w:pPr>
                      <w:jc w:val="both"/>
                      <w:rPr>
                        <w:b/>
                        <w:bCs/>
                      </w:rPr>
                    </w:pPr>
                    <w:r>
                      <w:rPr>
                        <w:b/>
                      </w:rPr>
                      <w:t>Trasporti pubblici</w:t>
                    </w:r>
                    <w:r>
                      <w:rPr>
                        <w:b/>
                      </w:rPr>
                      <w:br/>
                    </w:r>
                    <w:r>
                      <w:rPr>
                        <w:b/>
                        <w:noProof/>
                      </w:rPr>
                      <w:drawing>
                        <wp:inline distT="0" distB="0" distL="0" distR="0" wp14:anchorId="557A39D5" wp14:editId="13F1C1F1">
                          <wp:extent cx="600816" cy="614083"/>
                          <wp:effectExtent l="0" t="0" r="8890" b="0"/>
                          <wp:docPr id="15" name="Grafik 15" descr="Ein Bild, das Smiley, Lächeln, Clipart enthält.  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Smiley, Lächeln, Clipart enthält.  KI-generierte Inhalte können fehlerhaft sein."/>
                                  <pic:cNvPicPr/>
                                </pic:nvPicPr>
                                <pic:blipFill>
                                  <a:blip r:embed="rId15"/>
                                  <a:stretch>
                                    <a:fillRect/>
                                  </a:stretch>
                                </pic:blipFill>
                                <pic:spPr>
                                  <a:xfrm>
                                    <a:off x="0" y="0"/>
                                    <a:ext cx="612907" cy="626441"/>
                                  </a:xfrm>
                                  <a:prstGeom prst="rect">
                                    <a:avLst/>
                                  </a:prstGeom>
                                </pic:spPr>
                              </pic:pic>
                            </a:graphicData>
                          </a:graphic>
                        </wp:inline>
                      </w:drawing>
                    </w:r>
                  </w:p>
                </w:tc>
                <w:tc>
                  <w:tcPr>
                    <w:tcW w:w="6129" w:type="dxa"/>
                  </w:tcPr>
                  <w:p w14:paraId="7CDC3B54" w14:textId="11800D68" w:rsidR="00D5676B" w:rsidRPr="00D5676B" w:rsidRDefault="00D5676B">
                    <w:pPr>
                      <w:jc w:val="both"/>
                    </w:pPr>
                    <w:r>
                      <w:t>La sede centrale della Rossi SA è ben servita dai mezzi pubblici. Anche i pendolari che percorrono distanze maggiori riescono a raggiungere il posto di lavoro in modo relativamente rapido ed efficiente.</w:t>
                    </w:r>
                  </w:p>
                  <w:p w14:paraId="27DD0C50" w14:textId="77777777" w:rsidR="00D5676B" w:rsidRPr="00D5676B" w:rsidRDefault="00D5676B">
                    <w:pPr>
                      <w:jc w:val="both"/>
                    </w:pPr>
                  </w:p>
                </w:tc>
              </w:tr>
              <w:tr w:rsidR="00D5676B" w14:paraId="36A95A98" w14:textId="77777777" w:rsidTr="000B45E5">
                <w:tc>
                  <w:tcPr>
                    <w:tcW w:w="2223" w:type="dxa"/>
                  </w:tcPr>
                  <w:p w14:paraId="14162898" w14:textId="77777777" w:rsidR="00D5676B" w:rsidRPr="001C577C" w:rsidRDefault="00D5676B">
                    <w:pPr>
                      <w:jc w:val="both"/>
                      <w:rPr>
                        <w:b/>
                        <w:bCs/>
                      </w:rPr>
                    </w:pPr>
                    <w:r>
                      <w:rPr>
                        <w:b/>
                      </w:rPr>
                      <w:t>TIM</w:t>
                    </w:r>
                    <w:r>
                      <w:rPr>
                        <w:b/>
                      </w:rPr>
                      <w:br/>
                    </w:r>
                    <w:r>
                      <w:rPr>
                        <w:b/>
                        <w:noProof/>
                      </w:rPr>
                      <w:drawing>
                        <wp:inline distT="0" distB="0" distL="0" distR="0" wp14:anchorId="01CD4F0F" wp14:editId="3CA9F8AB">
                          <wp:extent cx="614082" cy="615846"/>
                          <wp:effectExtent l="0" t="0" r="0" b="0"/>
                          <wp:docPr id="16" name="Grafik 16" descr="Ein Bild, das Smiley, gelb, Clipart, Cartoon enthält.  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Smiley, gelb, Clipart, Cartoon enthält.  KI-generierte Inhalte können fehlerhaft sein."/>
                                  <pic:cNvPicPr/>
                                </pic:nvPicPr>
                                <pic:blipFill>
                                  <a:blip r:embed="rId16"/>
                                  <a:stretch>
                                    <a:fillRect/>
                                  </a:stretch>
                                </pic:blipFill>
                                <pic:spPr>
                                  <a:xfrm>
                                    <a:off x="0" y="0"/>
                                    <a:ext cx="650775" cy="652645"/>
                                  </a:xfrm>
                                  <a:prstGeom prst="rect">
                                    <a:avLst/>
                                  </a:prstGeom>
                                </pic:spPr>
                              </pic:pic>
                            </a:graphicData>
                          </a:graphic>
                        </wp:inline>
                      </w:drawing>
                    </w:r>
                  </w:p>
                </w:tc>
                <w:tc>
                  <w:tcPr>
                    <w:tcW w:w="6129" w:type="dxa"/>
                  </w:tcPr>
                  <w:p w14:paraId="312013EE" w14:textId="77777777" w:rsidR="00D5676B" w:rsidRDefault="00D5676B">
                    <w:pPr>
                      <w:jc w:val="both"/>
                    </w:pPr>
                    <w:r>
                      <w:t>Raggiungere la città in auto è difficoltoso, soprattutto nelle ore di punta (a causa delle congestioni). Inoltre, il numero di parcheggi è spesso insufficiente.</w:t>
                    </w:r>
                  </w:p>
                </w:tc>
              </w:tr>
              <w:tr w:rsidR="00D5676B" w14:paraId="4D428F27" w14:textId="77777777" w:rsidTr="000B45E5">
                <w:tc>
                  <w:tcPr>
                    <w:tcW w:w="2223" w:type="dxa"/>
                  </w:tcPr>
                  <w:p w14:paraId="1A05377D" w14:textId="77777777" w:rsidR="00D5676B" w:rsidRPr="001C577C" w:rsidRDefault="00D5676B">
                    <w:pPr>
                      <w:jc w:val="both"/>
                      <w:rPr>
                        <w:b/>
                        <w:bCs/>
                      </w:rPr>
                    </w:pPr>
                    <w:r>
                      <w:rPr>
                        <w:b/>
                      </w:rPr>
                      <w:t>Traffico lento</w:t>
                    </w:r>
                  </w:p>
                  <w:p w14:paraId="552E67B6" w14:textId="77777777" w:rsidR="00D5676B" w:rsidRPr="001C577C" w:rsidRDefault="00D5676B">
                    <w:pPr>
                      <w:jc w:val="both"/>
                      <w:rPr>
                        <w:b/>
                        <w:bCs/>
                      </w:rPr>
                    </w:pPr>
                    <w:r>
                      <w:rPr>
                        <w:b/>
                        <w:noProof/>
                      </w:rPr>
                      <w:drawing>
                        <wp:inline distT="0" distB="0" distL="0" distR="0" wp14:anchorId="1788D5D5" wp14:editId="5FB581D9">
                          <wp:extent cx="623047" cy="659584"/>
                          <wp:effectExtent l="0" t="0" r="5715" b="7620"/>
                          <wp:docPr id="17" name="Grafik 17" descr="Ein Bild, das Smiley, Lächeln, gelb, Clipart enthält.  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miley, Lächeln, gelb, Clipart enthält.  KI-generierte Inhalte können fehlerhaft sein."/>
                                  <pic:cNvPicPr/>
                                </pic:nvPicPr>
                                <pic:blipFill>
                                  <a:blip r:embed="rId17"/>
                                  <a:stretch>
                                    <a:fillRect/>
                                  </a:stretch>
                                </pic:blipFill>
                                <pic:spPr>
                                  <a:xfrm>
                                    <a:off x="0" y="0"/>
                                    <a:ext cx="649925" cy="688039"/>
                                  </a:xfrm>
                                  <a:prstGeom prst="rect">
                                    <a:avLst/>
                                  </a:prstGeom>
                                </pic:spPr>
                              </pic:pic>
                            </a:graphicData>
                          </a:graphic>
                        </wp:inline>
                      </w:drawing>
                    </w:r>
                  </w:p>
                </w:tc>
                <w:tc>
                  <w:tcPr>
                    <w:tcW w:w="6129" w:type="dxa"/>
                  </w:tcPr>
                  <w:p w14:paraId="6CD54846" w14:textId="05DC7F66" w:rsidR="00D5676B" w:rsidRPr="00D5676B" w:rsidRDefault="00D5676B" w:rsidP="008A1842">
                    <w:pPr>
                      <w:jc w:val="both"/>
                    </w:pPr>
                    <w:r>
                      <w:t xml:space="preserve">La sede centrale della Rossi SA è facilmente raggiungibile a piedi, soprattutto in combinazione con i mezzi pubblici. </w:t>
                    </w:r>
                  </w:p>
                </w:tc>
              </w:tr>
              <w:tr w:rsidR="00D5676B" w:rsidRPr="00A5247A" w14:paraId="7871A375" w14:textId="77777777" w:rsidTr="000B45E5">
                <w:tc>
                  <w:tcPr>
                    <w:tcW w:w="2223" w:type="dxa"/>
                  </w:tcPr>
                  <w:p w14:paraId="0D7AB066" w14:textId="77777777" w:rsidR="00D5676B" w:rsidRPr="001C577C" w:rsidRDefault="00D5676B">
                    <w:pPr>
                      <w:jc w:val="both"/>
                      <w:rPr>
                        <w:b/>
                        <w:bCs/>
                      </w:rPr>
                    </w:pPr>
                    <w:r>
                      <w:rPr>
                        <w:b/>
                      </w:rPr>
                      <w:t>Work Smart</w:t>
                    </w:r>
                  </w:p>
                  <w:p w14:paraId="36CDFBBE" w14:textId="77777777" w:rsidR="00D5676B" w:rsidRPr="001C577C" w:rsidRDefault="00D5676B">
                    <w:pPr>
                      <w:jc w:val="both"/>
                      <w:rPr>
                        <w:b/>
                        <w:bCs/>
                      </w:rPr>
                    </w:pPr>
                    <w:r>
                      <w:rPr>
                        <w:noProof/>
                      </w:rPr>
                      <w:drawing>
                        <wp:inline distT="0" distB="0" distL="0" distR="0" wp14:anchorId="077E2418" wp14:editId="1CB3C319">
                          <wp:extent cx="588418" cy="614082"/>
                          <wp:effectExtent l="0" t="0" r="2540" b="0"/>
                          <wp:docPr id="18" name="Grafik 18" descr="Ein Bild, das gelb, Smiley, Kreis enthält.  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gelb, Smiley, Kreis enthält.  KI-generierte Inhalte können fehlerhaft sein."/>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588418" cy="614082"/>
                                  </a:xfrm>
                                  <a:prstGeom prst="rect">
                                    <a:avLst/>
                                  </a:prstGeom>
                                </pic:spPr>
                              </pic:pic>
                            </a:graphicData>
                          </a:graphic>
                        </wp:inline>
                      </w:drawing>
                    </w:r>
                  </w:p>
                </w:tc>
                <w:tc>
                  <w:tcPr>
                    <w:tcW w:w="6129" w:type="dxa"/>
                  </w:tcPr>
                  <w:p w14:paraId="173F74D4" w14:textId="4F238C1A" w:rsidR="00D5676B" w:rsidRPr="00D5676B" w:rsidRDefault="00D5676B">
                    <w:pPr>
                      <w:jc w:val="both"/>
                    </w:pPr>
                    <w:r>
                      <w:t>Una parte del personale ha la possibilità di lavorare in home office fino a un massimo del 20% del grado di occupazione.</w:t>
                    </w:r>
                  </w:p>
                </w:tc>
              </w:tr>
            </w:tbl>
            <w:p w14:paraId="0B2C9167" w14:textId="1AD5A357" w:rsidR="0061790B" w:rsidRPr="00CF6047" w:rsidRDefault="0019034F" w:rsidP="007A642A">
              <w:pPr>
                <w:ind w:left="720"/>
                <w:jc w:val="both"/>
              </w:pPr>
            </w:p>
          </w:sdtContent>
        </w:sdt>
      </w:sdtContent>
    </w:sdt>
    <w:p w14:paraId="40FC8CD2" w14:textId="77777777" w:rsidR="00F44762" w:rsidRDefault="00F44762">
      <w:pPr>
        <w:spacing w:before="0" w:beforeAutospacing="0" w:after="160" w:afterAutospacing="0" w:line="259" w:lineRule="auto"/>
        <w:rPr>
          <w:b/>
          <w:bCs/>
        </w:rPr>
      </w:pPr>
      <w:bookmarkStart w:id="39" w:name="TR_NXT_513"/>
      <w:bookmarkEnd w:id="39"/>
      <w:r>
        <w:br w:type="page"/>
      </w:r>
    </w:p>
    <w:p w14:paraId="56771ACD" w14:textId="47A50E0A" w:rsidR="007630D7" w:rsidRPr="007630D7" w:rsidRDefault="009172C0" w:rsidP="00A67185">
      <w:pPr>
        <w:pStyle w:val="Untertitel"/>
      </w:pPr>
      <w:bookmarkStart w:id="40" w:name="TR_NXT_514"/>
      <w:bookmarkEnd w:id="40"/>
      <w:r>
        <w:lastRenderedPageBreak/>
        <w:t>Abitudini di mobilità</w:t>
      </w:r>
    </w:p>
    <w:p w14:paraId="2FBF85A4" w14:textId="51B7B3F5" w:rsidR="00310BB7" w:rsidRPr="001E293F" w:rsidRDefault="00310BB7" w:rsidP="001E293F">
      <w:pPr>
        <w:pStyle w:val="Formatvorlage1"/>
        <w:rPr>
          <w:rStyle w:val="Hyperlink"/>
          <w:color w:val="BFBFBF" w:themeColor="background1" w:themeShade="BF"/>
          <w:sz w:val="24"/>
          <w:szCs w:val="24"/>
          <w:u w:val="none"/>
        </w:rPr>
      </w:pPr>
      <w:bookmarkStart w:id="41" w:name="TR_NXT_516"/>
      <w:bookmarkEnd w:id="41"/>
      <w:r>
        <w:rPr>
          <w:rStyle w:val="Hyperlink"/>
          <w:color w:val="BFBFBF" w:themeColor="background1" w:themeShade="BF"/>
          <w:sz w:val="24"/>
          <w:u w:val="none"/>
        </w:rPr>
        <w:t>Descrivete le attuali abitudini di mobilità. I risultati dell’analisi emersi dal controllo della mobilità (LINK) possono esservi di aiuto.</w:t>
      </w:r>
    </w:p>
    <w:p w14:paraId="059948E6" w14:textId="39F23DFB" w:rsidR="00734426" w:rsidRDefault="003F69EC" w:rsidP="00734426">
      <w:pPr>
        <w:jc w:val="both"/>
      </w:pPr>
      <w:bookmarkStart w:id="42" w:name="TR_NXT_522"/>
      <w:bookmarkEnd w:id="42"/>
      <w:r>
        <w:rPr>
          <w:noProof/>
        </w:rPr>
        <w:drawing>
          <wp:anchor distT="0" distB="0" distL="114300" distR="114300" simplePos="0" relativeHeight="251658240" behindDoc="0" locked="0" layoutInCell="1" allowOverlap="1" wp14:anchorId="14A58BE9" wp14:editId="14DC9283">
            <wp:simplePos x="0" y="0"/>
            <wp:positionH relativeFrom="margin">
              <wp:posOffset>14288</wp:posOffset>
            </wp:positionH>
            <wp:positionV relativeFrom="paragraph">
              <wp:posOffset>1166177</wp:posOffset>
            </wp:positionV>
            <wp:extent cx="2162175" cy="2578735"/>
            <wp:effectExtent l="0" t="0" r="0" b="0"/>
            <wp:wrapTopAndBottom/>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noProof/>
        </w:rPr>
        <w:drawing>
          <wp:anchor distT="0" distB="0" distL="114300" distR="114300" simplePos="0" relativeHeight="251658241" behindDoc="0" locked="0" layoutInCell="1" allowOverlap="1" wp14:anchorId="28C8B3C7" wp14:editId="6CED6150">
            <wp:simplePos x="0" y="0"/>
            <wp:positionH relativeFrom="column">
              <wp:posOffset>2701290</wp:posOffset>
            </wp:positionH>
            <wp:positionV relativeFrom="paragraph">
              <wp:posOffset>1104583</wp:posOffset>
            </wp:positionV>
            <wp:extent cx="2162175" cy="2578735"/>
            <wp:effectExtent l="0" t="0" r="0" b="0"/>
            <wp:wrapTopAndBottom/>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t xml:space="preserve">Nel 20XX è stata condotta un’indagine sulle abitudini di mobilità. Il personale è stato intervistato riguardo alle abitudini di pendolarismo, inclusa la soddisfazione. L’indagine ha mostrato che circa 6 persone su 10 (59%) si recano al lavoro con il TIM. Elevata percentuale di apprendisti e giovani collaboratori con una spiccata propensione all’uso dei mezzi pubblici. </w:t>
      </w:r>
    </w:p>
    <w:p w14:paraId="18D10A45" w14:textId="00DEF89A" w:rsidR="0014472E" w:rsidRPr="00F60D0C" w:rsidRDefault="00250BFE" w:rsidP="00EE3A09">
      <w:pPr>
        <w:jc w:val="both"/>
      </w:pPr>
      <w:bookmarkStart w:id="43" w:name="TR_NXT_533"/>
      <w:bookmarkEnd w:id="43"/>
      <w:r>
        <w:t>Ecc.</w:t>
      </w:r>
    </w:p>
    <w:p w14:paraId="0C6B88E4" w14:textId="51E08E06" w:rsidR="0014472E" w:rsidRPr="00140466" w:rsidRDefault="0014472E" w:rsidP="00EE3A09">
      <w:pPr>
        <w:jc w:val="both"/>
        <w:rPr>
          <w:sz w:val="22"/>
          <w:szCs w:val="22"/>
        </w:rPr>
      </w:pPr>
      <w:bookmarkStart w:id="44" w:name="TR_NXT_535"/>
      <w:bookmarkEnd w:id="44"/>
      <w:r>
        <w:rPr>
          <w:sz w:val="22"/>
        </w:rPr>
        <w:t>TP = trasporti pubblici, TIM = trasporto individuale motorizzato, TL = traffico lento</w:t>
      </w:r>
    </w:p>
    <w:p w14:paraId="53278522" w14:textId="1C5F5F2C" w:rsidR="009C7DAE" w:rsidRDefault="009C7DAE" w:rsidP="00504515">
      <w:pPr>
        <w:pStyle w:val="Untertitel"/>
      </w:pPr>
      <w:bookmarkStart w:id="45" w:name="TR_NXT_537"/>
      <w:bookmarkEnd w:id="45"/>
      <w:r>
        <w:t>Sfide.</w:t>
      </w:r>
    </w:p>
    <w:p w14:paraId="45FFC703" w14:textId="77777777" w:rsidR="00EF6723" w:rsidRPr="001E293F" w:rsidRDefault="00EF6723" w:rsidP="001E293F">
      <w:pPr>
        <w:pStyle w:val="Formatvorlage1"/>
        <w:rPr>
          <w:rStyle w:val="Hyperlink"/>
          <w:rFonts w:cstheme="minorBidi"/>
          <w:i/>
          <w:color w:val="A6A6A6" w:themeColor="background1" w:themeShade="A6"/>
          <w:u w:val="none"/>
        </w:rPr>
      </w:pPr>
      <w:bookmarkStart w:id="46" w:name="TR_NXT_539"/>
      <w:bookmarkEnd w:id="46"/>
      <w:r>
        <w:rPr>
          <w:rStyle w:val="Hyperlink"/>
          <w:rFonts w:cstheme="minorBidi"/>
          <w:i/>
          <w:color w:val="A6A6A6" w:themeColor="background1" w:themeShade="A6"/>
          <w:u w:val="none"/>
        </w:rPr>
        <w:t>Descrivete le sfide legate alla mobilità nella vostra azienda.</w:t>
      </w:r>
    </w:p>
    <w:sdt>
      <w:sdtPr>
        <w:id w:val="-712423482"/>
        <w:placeholder>
          <w:docPart w:val="6F7F52619EF4473AA1985051E1CEFBE4"/>
        </w:placeholder>
      </w:sdtPr>
      <w:sdtEndPr/>
      <w:sdtContent>
        <w:p w14:paraId="382D0E34" w14:textId="77777777" w:rsidR="009C7DAE" w:rsidRDefault="009C7DAE" w:rsidP="00C35854">
          <w:pPr>
            <w:pStyle w:val="Listenabsatz"/>
            <w:numPr>
              <w:ilvl w:val="0"/>
              <w:numId w:val="23"/>
            </w:numPr>
            <w:spacing w:before="0" w:beforeAutospacing="0" w:after="0" w:afterAutospacing="0" w:line="280" w:lineRule="atLeast"/>
            <w:jc w:val="both"/>
          </w:pPr>
          <w:r>
            <w:t>Carenza di parcheggi presso la sede centrale – il numero di posti disponibili è insufficiente.</w:t>
          </w:r>
        </w:p>
        <w:p w14:paraId="3386B689" w14:textId="77777777" w:rsidR="009C7DAE" w:rsidRDefault="009C7DAE" w:rsidP="00C35854">
          <w:pPr>
            <w:pStyle w:val="Listenabsatz"/>
            <w:numPr>
              <w:ilvl w:val="0"/>
              <w:numId w:val="23"/>
            </w:numPr>
            <w:spacing w:before="0" w:beforeAutospacing="0" w:after="0" w:afterAutospacing="0" w:line="280" w:lineRule="atLeast"/>
            <w:jc w:val="both"/>
          </w:pPr>
          <w:r>
            <w:t>Trattamento diseguale dei pendolari – attualmente solo chi utilizza il TIM riceve un sostegno economico.</w:t>
          </w:r>
        </w:p>
        <w:p w14:paraId="42E2E4A6" w14:textId="36647CD2" w:rsidR="0082233F" w:rsidRDefault="0082233F" w:rsidP="00C35854">
          <w:pPr>
            <w:pStyle w:val="Listenabsatz"/>
            <w:numPr>
              <w:ilvl w:val="0"/>
              <w:numId w:val="23"/>
            </w:numPr>
            <w:spacing w:before="0" w:beforeAutospacing="0" w:after="0" w:afterAutospacing="0" w:line="280" w:lineRule="atLeast"/>
            <w:jc w:val="both"/>
          </w:pPr>
          <w:r>
            <w:t>Raggiungimento dell’obiettivo zero netto in termini di emissioni di gas serra entro il 2040 (obiettivo aziendale).</w:t>
          </w:r>
        </w:p>
        <w:p w14:paraId="1C58D231" w14:textId="4EB70877" w:rsidR="00250BFE" w:rsidRDefault="00250BFE" w:rsidP="00C35854">
          <w:pPr>
            <w:pStyle w:val="Listenabsatz"/>
            <w:numPr>
              <w:ilvl w:val="0"/>
              <w:numId w:val="23"/>
            </w:numPr>
            <w:spacing w:before="0" w:beforeAutospacing="0" w:after="0" w:afterAutospacing="0" w:line="280" w:lineRule="atLeast"/>
            <w:jc w:val="both"/>
          </w:pPr>
          <w:r>
            <w:t>Ecc.</w:t>
          </w:r>
        </w:p>
        <w:p w14:paraId="521570D9" w14:textId="77777777" w:rsidR="009C7DAE" w:rsidRDefault="0019034F" w:rsidP="00EE3A09">
          <w:pPr>
            <w:spacing w:after="0"/>
            <w:jc w:val="both"/>
          </w:pPr>
        </w:p>
      </w:sdtContent>
    </w:sdt>
    <w:p w14:paraId="7E48568B" w14:textId="754691B5" w:rsidR="005F7CE3" w:rsidRDefault="005F7CE3">
      <w:pPr>
        <w:spacing w:before="0" w:beforeAutospacing="0" w:after="160" w:afterAutospacing="0" w:line="259" w:lineRule="auto"/>
      </w:pPr>
      <w:bookmarkStart w:id="47" w:name="TR_NXT_554"/>
      <w:bookmarkEnd w:id="47"/>
      <w:r>
        <w:br w:type="page"/>
      </w:r>
    </w:p>
    <w:p w14:paraId="426022BE" w14:textId="77777777" w:rsidR="003B0A75" w:rsidRPr="003B0A75" w:rsidRDefault="0019034F" w:rsidP="00EE3A09">
      <w:pPr>
        <w:jc w:val="both"/>
      </w:pPr>
      <w:bookmarkStart w:id="48" w:name="TR_NXT_555"/>
      <w:bookmarkEnd w:id="48"/>
      <w:r>
        <w:lastRenderedPageBreak/>
        <w:pict w14:anchorId="274E546C">
          <v:rect id="_x0000_i1029" style="width:0;height:1.5pt" o:hralign="center" o:hrstd="t" o:hr="t" fillcolor="#a0a0a0" stroked="f"/>
        </w:pict>
      </w:r>
    </w:p>
    <w:p w14:paraId="7D21AFA2" w14:textId="77777777" w:rsidR="003B0A75" w:rsidRPr="003B0A75" w:rsidRDefault="003B0A75" w:rsidP="005F7CE3">
      <w:pPr>
        <w:pStyle w:val="berschrift1"/>
      </w:pPr>
      <w:bookmarkStart w:id="49" w:name="TR_NXT_557"/>
      <w:bookmarkEnd w:id="49"/>
      <w:r>
        <w:t xml:space="preserve">Obiettivi del </w:t>
      </w:r>
      <w:commentRangeStart w:id="50"/>
      <w:r>
        <w:t>piano di mobilità</w:t>
      </w:r>
      <w:commentRangeEnd w:id="50"/>
      <w:r>
        <w:rPr>
          <w:rStyle w:val="Kommentarzeichen"/>
          <w:sz w:val="36"/>
        </w:rPr>
        <w:commentReference w:id="50"/>
      </w:r>
    </w:p>
    <w:p w14:paraId="4A71099D" w14:textId="3D7DFFB4" w:rsidR="006A47AB" w:rsidRPr="001E293F" w:rsidRDefault="006A47AB" w:rsidP="006A47AB">
      <w:pPr>
        <w:ind w:left="3600" w:hanging="2891"/>
        <w:rPr>
          <w:rStyle w:val="Hyperlink"/>
          <w:rFonts w:cstheme="minorBidi"/>
          <w:i/>
          <w:color w:val="A6A6A6" w:themeColor="background1" w:themeShade="A6"/>
          <w:u w:val="none"/>
        </w:rPr>
      </w:pPr>
      <w:bookmarkStart w:id="52" w:name="TR_NXT_565"/>
      <w:bookmarkEnd w:id="52"/>
      <w:r>
        <w:rPr>
          <w:rStyle w:val="Hyperlink"/>
          <w:rFonts w:cstheme="minorBidi"/>
          <w:i/>
          <w:color w:val="A6A6A6" w:themeColor="background1" w:themeShade="A6"/>
          <w:u w:val="none"/>
        </w:rPr>
        <w:t>Descrivete gli obiettivi del piano.</w:t>
      </w:r>
    </w:p>
    <w:p w14:paraId="105BC72D" w14:textId="29D396DC" w:rsidR="003B0A75" w:rsidRPr="003B0A75" w:rsidRDefault="003B0A75" w:rsidP="005F7CE3">
      <w:pPr>
        <w:pStyle w:val="Listenabsatz"/>
        <w:numPr>
          <w:ilvl w:val="0"/>
          <w:numId w:val="18"/>
        </w:numPr>
      </w:pPr>
      <w:r>
        <w:t>Riduciamo la quota di pendolari TIM di almeno il 10% entro due anni.</w:t>
      </w:r>
    </w:p>
    <w:p w14:paraId="2BF4BD6D" w14:textId="77777777" w:rsidR="003B0A75" w:rsidRPr="003B0A75" w:rsidRDefault="003B0A75" w:rsidP="005F7CE3">
      <w:pPr>
        <w:pStyle w:val="Listenabsatz"/>
        <w:numPr>
          <w:ilvl w:val="0"/>
          <w:numId w:val="18"/>
        </w:numPr>
      </w:pPr>
      <w:r>
        <w:t>Incentiviamo attivamente l’uso dei trasporti pubblici e della bicicletta tra il personale.</w:t>
      </w:r>
    </w:p>
    <w:p w14:paraId="6713BB4A" w14:textId="77777777" w:rsidR="003B0A75" w:rsidRPr="003B0A75" w:rsidRDefault="003B0A75" w:rsidP="005F7CE3">
      <w:pPr>
        <w:pStyle w:val="Listenabsatz"/>
        <w:numPr>
          <w:ilvl w:val="0"/>
          <w:numId w:val="18"/>
        </w:numPr>
      </w:pPr>
      <w:r>
        <w:t>Aumentiamo la nostra attrattività come datore di lavoro sostenibile.</w:t>
      </w:r>
    </w:p>
    <w:p w14:paraId="1E7A87B0" w14:textId="008C0E7E" w:rsidR="00EF6723" w:rsidRDefault="003B0A75" w:rsidP="005F7CE3">
      <w:pPr>
        <w:pStyle w:val="Listenabsatz"/>
        <w:numPr>
          <w:ilvl w:val="0"/>
          <w:numId w:val="18"/>
        </w:numPr>
      </w:pPr>
      <w:r>
        <w:t>Diamo un contributo concreto alla riduzione delle emissioni di CO</w:t>
      </w:r>
      <w:r>
        <w:rPr>
          <w:vertAlign w:val="subscript"/>
        </w:rPr>
        <w:t>2</w:t>
      </w:r>
      <w:r>
        <w:t xml:space="preserve"> e rispettiamo i requisiti normativi (zero netto entro il 2050, obiettivo aziendale entro il 2040).</w:t>
      </w:r>
      <w:commentRangeStart w:id="53"/>
      <w:commentRangeEnd w:id="53"/>
      <w:r>
        <w:rPr>
          <w:rStyle w:val="Kommentarzeichen"/>
          <w:sz w:val="24"/>
        </w:rPr>
        <w:commentReference w:id="53"/>
      </w:r>
    </w:p>
    <w:p w14:paraId="7B04E4AA" w14:textId="04906776" w:rsidR="003B0A75" w:rsidRDefault="00EF6723" w:rsidP="005F7CE3">
      <w:pPr>
        <w:pStyle w:val="Listenabsatz"/>
        <w:numPr>
          <w:ilvl w:val="0"/>
          <w:numId w:val="18"/>
        </w:numPr>
      </w:pPr>
      <w:r>
        <w:t>Vogliamo ridurre il fabbisogno di parcheggi attraverso un cambiamento delle abitudini.</w:t>
      </w:r>
    </w:p>
    <w:p w14:paraId="6BF72640" w14:textId="11964D65" w:rsidR="00250BFE" w:rsidRPr="003B0A75" w:rsidRDefault="00250BFE" w:rsidP="005F7CE3">
      <w:pPr>
        <w:pStyle w:val="Listenabsatz"/>
        <w:numPr>
          <w:ilvl w:val="0"/>
          <w:numId w:val="18"/>
        </w:numPr>
      </w:pPr>
      <w:r>
        <w:t>Ecc.</w:t>
      </w:r>
    </w:p>
    <w:p w14:paraId="05C54559" w14:textId="77777777" w:rsidR="003B0A75" w:rsidRPr="003B0A75" w:rsidRDefault="0019034F" w:rsidP="00EE3A09">
      <w:pPr>
        <w:jc w:val="both"/>
      </w:pPr>
      <w:bookmarkStart w:id="54" w:name="TR_NXT_593"/>
      <w:bookmarkEnd w:id="54"/>
      <w:r>
        <w:pict w14:anchorId="03098AE8">
          <v:rect id="_x0000_i1030" style="width:0;height:1.5pt" o:hralign="center" o:hrstd="t" o:hr="t" fillcolor="#a0a0a0" stroked="f"/>
        </w:pict>
      </w:r>
    </w:p>
    <w:p w14:paraId="436488AB" w14:textId="77777777" w:rsidR="00014CC3" w:rsidRDefault="003B0A75" w:rsidP="005F7CE3">
      <w:pPr>
        <w:pStyle w:val="berschrift1"/>
      </w:pPr>
      <w:bookmarkStart w:id="55" w:name="TR_NXT_595"/>
      <w:bookmarkEnd w:id="55"/>
      <w:r>
        <w:t>Catalogo delle misure (possibili opzioni)</w:t>
      </w:r>
    </w:p>
    <w:p w14:paraId="091C71B2" w14:textId="66D51545" w:rsidR="00014CC3" w:rsidRPr="007F3DDB" w:rsidRDefault="00310BB7" w:rsidP="007C5864">
      <w:pPr>
        <w:ind w:left="709"/>
        <w:rPr>
          <w:rStyle w:val="Hyperlink"/>
          <w:rFonts w:cstheme="minorBidi"/>
          <w:i/>
          <w:color w:val="A6A6A6" w:themeColor="background1" w:themeShade="A6"/>
          <w:u w:val="none"/>
        </w:rPr>
      </w:pPr>
      <w:bookmarkStart w:id="56" w:name="TR_NXT_598"/>
      <w:bookmarkEnd w:id="56"/>
      <w:r>
        <w:rPr>
          <w:rStyle w:val="Hyperlink"/>
          <w:rFonts w:cstheme="minorBidi"/>
          <w:i/>
          <w:color w:val="A6A6A6" w:themeColor="background1" w:themeShade="A6"/>
          <w:u w:val="none"/>
        </w:rPr>
        <w:t>Scegliete in modo mirato dal seguente catalogo le misure che vi aiutano a raggiungere i vostri obiettivi.</w:t>
      </w:r>
    </w:p>
    <w:p w14:paraId="7EC92172" w14:textId="58A48FFE" w:rsidR="00F162FF" w:rsidRDefault="00F162FF" w:rsidP="00F162FF">
      <w:pPr>
        <w:pStyle w:val="Untertitel"/>
      </w:pPr>
      <w:bookmarkStart w:id="57" w:name="TR_NXT_600"/>
      <w:bookmarkEnd w:id="57"/>
      <w:r>
        <w:t>Mobilità dei pendolari</w:t>
      </w:r>
    </w:p>
    <w:sdt>
      <w:sdtPr>
        <w:id w:val="862328087"/>
        <w:placeholder>
          <w:docPart w:val="21D6A927494D472381CE822AF5A1DA2A"/>
        </w:placeholder>
      </w:sdtPr>
      <w:sdtEndPr/>
      <w:sdtContent>
        <w:p w14:paraId="184B03CD" w14:textId="77777777" w:rsidR="00C622DB" w:rsidRDefault="00803811" w:rsidP="00803811">
          <w:pPr>
            <w:ind w:left="3600" w:hanging="2880"/>
            <w:jc w:val="both"/>
            <w:rPr>
              <w:b/>
              <w:bCs/>
            </w:rPr>
          </w:pPr>
          <w:r>
            <w:rPr>
              <w:b/>
            </w:rPr>
            <w:t xml:space="preserve">Finanziamento parziale dell’abbonamento annuale TP: </w:t>
          </w:r>
          <w:r>
            <w:rPr>
              <w:b/>
            </w:rPr>
            <w:tab/>
          </w:r>
        </w:p>
        <w:p w14:paraId="3514CD8E" w14:textId="494C89B0" w:rsidR="00803811" w:rsidRDefault="00803811" w:rsidP="00C622DB">
          <w:pPr>
            <w:ind w:left="3600" w:hanging="60"/>
            <w:jc w:val="both"/>
          </w:pPr>
          <w:r>
            <w:rPr>
              <w:rStyle w:val="Hyperlink"/>
              <w:rFonts w:cstheme="minorBidi"/>
              <w:i/>
              <w:color w:val="A6A6A6" w:themeColor="background1" w:themeShade="A6"/>
            </w:rPr>
            <w:t>Volete incentivare l’uso dei mezzi pubblici?</w:t>
          </w:r>
          <w:r>
            <w:rPr>
              <w:rStyle w:val="Hyperlink"/>
              <w:rFonts w:cstheme="minorBidi"/>
              <w:color w:val="A6A6A6" w:themeColor="background1" w:themeShade="A6"/>
            </w:rPr>
            <w:t xml:space="preserve"> </w:t>
          </w:r>
          <w:r>
            <w:t>Promuovete una mobilità sostenibile per il vostro personale partecipando al costo di un abbonamento annuale ai trasporti pubblici tramite un buono sconto o un buono acquisto digitale.</w:t>
          </w:r>
        </w:p>
        <w:p w14:paraId="535043F9" w14:textId="77777777" w:rsidR="00C622DB" w:rsidRDefault="0019785C" w:rsidP="0095100C">
          <w:pPr>
            <w:ind w:left="3600" w:hanging="2880"/>
            <w:jc w:val="both"/>
            <w:rPr>
              <w:b/>
              <w:bCs/>
            </w:rPr>
          </w:pPr>
          <w:r>
            <w:rPr>
              <w:b/>
            </w:rPr>
            <w:t xml:space="preserve">Abbonamento aziendale della comunità tariffaria: </w:t>
          </w:r>
          <w:r>
            <w:rPr>
              <w:b/>
            </w:rPr>
            <w:tab/>
          </w:r>
        </w:p>
        <w:p w14:paraId="661A3725" w14:textId="6DE708FA" w:rsidR="0019785C" w:rsidRPr="0095100C" w:rsidRDefault="0019785C" w:rsidP="00C622DB">
          <w:pPr>
            <w:ind w:left="3600" w:hanging="60"/>
            <w:jc w:val="both"/>
          </w:pPr>
          <w:r>
            <w:rPr>
              <w:rStyle w:val="Hyperlink"/>
              <w:rFonts w:cstheme="minorBidi"/>
              <w:i/>
              <w:color w:val="A6A6A6" w:themeColor="background1" w:themeShade="A6"/>
            </w:rPr>
            <w:t>Volete incentivare l’uso dei mezzi pubblici?</w:t>
          </w:r>
          <w:r>
            <w:rPr>
              <w:rStyle w:val="Hyperlink"/>
              <w:rFonts w:cstheme="minorBidi"/>
              <w:color w:val="A6A6A6" w:themeColor="background1" w:themeShade="A6"/>
            </w:rPr>
            <w:t xml:space="preserve"> </w:t>
          </w:r>
          <w:r>
            <w:t>L’abbonamento aziendale è un abbonamento annuale che, grazie al contributo finanziario del datore di lavoro e della comunità tariffaria, risulta più conveniente per il personale. La facilitazione non si applica solo agli abbonamenti aziendali annuali, ma anche agli abbonamenti generali (AG), agli abbonamenti di percorso e a quelli modulari.</w:t>
          </w:r>
        </w:p>
        <w:p w14:paraId="50A9C0AC" w14:textId="053F9669" w:rsidR="00B72079" w:rsidRPr="00B72079" w:rsidRDefault="00B72079" w:rsidP="00B72079">
          <w:pPr>
            <w:ind w:left="3600" w:hanging="2880"/>
            <w:jc w:val="both"/>
            <w:rPr>
              <w:color w:val="467886" w:themeColor="hyperlink"/>
              <w:u w:val="single"/>
            </w:rPr>
          </w:pPr>
          <w:r>
            <w:rPr>
              <w:b/>
            </w:rPr>
            <w:t xml:space="preserve">Budget di mobilità: </w:t>
          </w:r>
          <w:r>
            <w:rPr>
              <w:b/>
            </w:rPr>
            <w:tab/>
          </w:r>
          <w:r>
            <w:rPr>
              <w:rStyle w:val="Hyperlink"/>
              <w:rFonts w:cstheme="minorBidi"/>
              <w:i/>
              <w:color w:val="A6A6A6" w:themeColor="background1" w:themeShade="A6"/>
            </w:rPr>
            <w:t>Volete puntare su una mobilità sostenibile e intermodale?</w:t>
          </w:r>
          <w:r>
            <w:rPr>
              <w:rStyle w:val="Hyperlink"/>
              <w:rFonts w:cstheme="minorBidi"/>
              <w:color w:val="A6A6A6" w:themeColor="background1" w:themeShade="A6"/>
            </w:rPr>
            <w:t xml:space="preserve"> </w:t>
          </w:r>
          <w:r>
            <w:t xml:space="preserve">Combinate un abbonamento ai mezzi pubblici con altre forme di trasporto e mobilità a vostra scelta. In questo modo potrete spostarvi in </w:t>
          </w:r>
          <w:r>
            <w:lastRenderedPageBreak/>
            <w:t xml:space="preserve">modo flessibile in ogni momento, contribuendo al contempo alla tutela dell’ambiente. </w:t>
          </w:r>
        </w:p>
      </w:sdtContent>
    </w:sdt>
    <w:sdt>
      <w:sdtPr>
        <w:id w:val="-1813314710"/>
        <w:placeholder>
          <w:docPart w:val="4317F17C845846B5A30CCABF2E2690B9"/>
        </w:placeholder>
      </w:sdtPr>
      <w:sdtEndPr/>
      <w:sdtContent>
        <w:p w14:paraId="4A86A63C" w14:textId="02AAA447" w:rsidR="00B72079" w:rsidRPr="00A07470" w:rsidRDefault="00B72079" w:rsidP="00B72079">
          <w:pPr>
            <w:ind w:left="3600" w:hanging="2880"/>
            <w:jc w:val="both"/>
            <w:rPr>
              <w:color w:val="467886" w:themeColor="hyperlink"/>
              <w:u w:val="single"/>
            </w:rPr>
          </w:pPr>
          <w:r>
            <w:rPr>
              <w:b/>
            </w:rPr>
            <w:t xml:space="preserve">AG per apprendisti: </w:t>
          </w:r>
          <w:r>
            <w:rPr>
              <w:b/>
            </w:rPr>
            <w:tab/>
          </w:r>
          <w:r>
            <w:rPr>
              <w:rStyle w:val="Hyperlink"/>
              <w:rFonts w:cstheme="minorBidi"/>
              <w:i/>
              <w:color w:val="A6A6A6" w:themeColor="background1" w:themeShade="A6"/>
            </w:rPr>
            <w:t>Desiderate posizionarvi come datori di lavoro attrattivi, in particolare agli occhi dei giovani?</w:t>
          </w:r>
          <w:r>
            <w:rPr>
              <w:rStyle w:val="Hyperlink"/>
              <w:rFonts w:cstheme="minorBidi"/>
              <w:color w:val="A6A6A6" w:themeColor="background1" w:themeShade="A6"/>
            </w:rPr>
            <w:t xml:space="preserve"> </w:t>
          </w:r>
          <w:r>
            <w:t xml:space="preserve">L’AG per apprendisti garantisce piena mobilità al personale in formazione, libera circolazione sulla rete delle FFS e della maggior parte delle ferrovie private in tutta la Svizzera. L’AG è valido anche per autopostali e battelli, nonché per i mezzi pubblici regionali come tram e autobus di moltissime città e agglomerati urbani. </w:t>
          </w:r>
        </w:p>
      </w:sdtContent>
    </w:sdt>
    <w:sdt>
      <w:sdtPr>
        <w:id w:val="1881672378"/>
        <w:placeholder>
          <w:docPart w:val="A909900CF7D649738A6D851A860DB5BC"/>
        </w:placeholder>
      </w:sdtPr>
      <w:sdtEndPr/>
      <w:sdtContent>
        <w:p w14:paraId="1BAC8A28" w14:textId="033CA4D3" w:rsidR="00B72079" w:rsidRPr="00066CF4" w:rsidRDefault="00B72079" w:rsidP="00D80465">
          <w:pPr>
            <w:ind w:left="3600" w:hanging="2880"/>
            <w:jc w:val="both"/>
          </w:pPr>
          <w:r>
            <w:rPr>
              <w:b/>
            </w:rPr>
            <w:t xml:space="preserve">Bike to work: </w:t>
          </w:r>
          <w:r>
            <w:rPr>
              <w:b/>
            </w:rPr>
            <w:tab/>
          </w:r>
          <w:r>
            <w:rPr>
              <w:rStyle w:val="Hyperlink"/>
              <w:rFonts w:cstheme="minorBidi"/>
              <w:i/>
              <w:color w:val="A6A6A6" w:themeColor="background1" w:themeShade="A6"/>
            </w:rPr>
            <w:t>Volete incentivare una mobilità ecologica o ridurre i parcheggi per auto?</w:t>
          </w:r>
          <w:r>
            <w:rPr>
              <w:rStyle w:val="Hyperlink"/>
              <w:rFonts w:cstheme="minorBidi"/>
              <w:color w:val="A6A6A6" w:themeColor="background1" w:themeShade="A6"/>
            </w:rPr>
            <w:t xml:space="preserve"> </w:t>
          </w:r>
          <w:r>
            <w:t xml:space="preserve">Bike to work è una campagna nazionale per la promozione della salute in azienda. Ogni anno, nei mesi di maggio e giugno, migliaia di pendolari salgono in sella alla bici e la utilizzano per recarsi al lavoro. Numerose aziende, grazie all’iniziativa bike to work, rafforzano lo spirito di squadra e la forma fisica dei propri collaboratori, dimostrando al contempo il loro impegno per una mobilità sostenibile. </w:t>
          </w:r>
        </w:p>
      </w:sdtContent>
    </w:sdt>
    <w:sdt>
      <w:sdtPr>
        <w:id w:val="2022127715"/>
        <w:placeholder>
          <w:docPart w:val="FE1131FC171E4FFCB8814E62CFFD68FB"/>
        </w:placeholder>
      </w:sdtPr>
      <w:sdtEndPr/>
      <w:sdtContent>
        <w:p w14:paraId="72CA04A2" w14:textId="4649F896" w:rsidR="00B72079" w:rsidRPr="0019785C" w:rsidRDefault="00B72079" w:rsidP="0019785C">
          <w:pPr>
            <w:ind w:left="3600" w:hanging="2880"/>
            <w:jc w:val="both"/>
          </w:pPr>
          <w:r>
            <w:rPr>
              <w:b/>
            </w:rPr>
            <w:t xml:space="preserve">Car pooling: </w:t>
          </w:r>
          <w:r>
            <w:rPr>
              <w:b/>
            </w:rPr>
            <w:tab/>
          </w:r>
          <w:r>
            <w:rPr>
              <w:rStyle w:val="Hyperlink"/>
              <w:rFonts w:cstheme="minorBidi"/>
              <w:i/>
              <w:color w:val="A6A6A6" w:themeColor="background1" w:themeShade="A6"/>
            </w:rPr>
            <w:t>Volete ridurre l’impatto ambientale e i parcheggi?</w:t>
          </w:r>
          <w:r>
            <w:rPr>
              <w:rStyle w:val="Hyperlink"/>
              <w:rFonts w:cstheme="minorBidi"/>
              <w:color w:val="A6A6A6" w:themeColor="background1" w:themeShade="A6"/>
            </w:rPr>
            <w:t xml:space="preserve"> </w:t>
          </w:r>
          <w:r>
            <w:t xml:space="preserve">Incentivate il concarreggio tra i vostri collaboratori. </w:t>
          </w:r>
        </w:p>
      </w:sdtContent>
    </w:sdt>
    <w:sdt>
      <w:sdtPr>
        <w:id w:val="-1379393030"/>
        <w:placeholder>
          <w:docPart w:val="CB606F5ADB5942C9B2BA833F0E0AE6CA"/>
        </w:placeholder>
      </w:sdtPr>
      <w:sdtEndPr>
        <w:rPr>
          <w:b/>
          <w:bCs/>
        </w:rPr>
      </w:sdtEndPr>
      <w:sdtContent>
        <w:sdt>
          <w:sdtPr>
            <w:id w:val="-1301453771"/>
            <w:placeholder>
              <w:docPart w:val="CDCB83A7BD024E86B061B17E6A5751AE"/>
            </w:placeholder>
          </w:sdtPr>
          <w:sdtEndPr>
            <w:rPr>
              <w:b/>
              <w:bCs/>
            </w:rPr>
          </w:sdtEndPr>
          <w:sdtContent>
            <w:p w14:paraId="46F67175" w14:textId="488BDCB0" w:rsidR="00B72079" w:rsidRPr="003966B6" w:rsidRDefault="00B72079" w:rsidP="003966B6">
              <w:pPr>
                <w:ind w:left="3600" w:hanging="2891"/>
                <w:rPr>
                  <w:rFonts w:cstheme="minorBidi"/>
                  <w:color w:val="467886" w:themeColor="hyperlink"/>
                  <w:sz w:val="22"/>
                  <w:szCs w:val="22"/>
                  <w:u w:val="single"/>
                </w:rPr>
              </w:pPr>
              <w:r>
                <w:rPr>
                  <w:b/>
                </w:rPr>
                <w:t xml:space="preserve">Analisi dei parcheggi: </w:t>
              </w:r>
              <w:r>
                <w:rPr>
                  <w:b/>
                </w:rPr>
                <w:tab/>
              </w:r>
              <w:r>
                <w:rPr>
                  <w:rStyle w:val="Hyperlink"/>
                  <w:rFonts w:cstheme="minorBidi"/>
                  <w:i/>
                  <w:color w:val="A6A6A6" w:themeColor="background1" w:themeShade="A6"/>
                </w:rPr>
                <w:t>Avete problemi di parcheggio?</w:t>
              </w:r>
              <w:r>
                <w:rPr>
                  <w:rStyle w:val="Hyperlink"/>
                  <w:rFonts w:cstheme="minorBidi"/>
                  <w:color w:val="A6A6A6" w:themeColor="background1" w:themeShade="A6"/>
                </w:rPr>
                <w:t xml:space="preserve"> </w:t>
              </w:r>
              <w:r>
                <w:t xml:space="preserve">Analisi approfondita della situazione dei vostri parcheggi (TIM e TL), con eventuale implementazione di una gestione dedicata. </w:t>
              </w:r>
            </w:p>
          </w:sdtContent>
        </w:sdt>
      </w:sdtContent>
    </w:sdt>
    <w:sdt>
      <w:sdtPr>
        <w:id w:val="280467074"/>
        <w:placeholder>
          <w:docPart w:val="AB700021D56C48308272EC5629274598"/>
        </w:placeholder>
      </w:sdtPr>
      <w:sdtEndPr>
        <w:rPr>
          <w:b/>
          <w:bCs/>
        </w:rPr>
      </w:sdtEndPr>
      <w:sdtContent>
        <w:sdt>
          <w:sdtPr>
            <w:id w:val="1604834747"/>
            <w:placeholder>
              <w:docPart w:val="6B0422E0753D4E5C81F33BD32B60C3ED"/>
            </w:placeholder>
          </w:sdtPr>
          <w:sdtEndPr>
            <w:rPr>
              <w:b/>
              <w:bCs/>
            </w:rPr>
          </w:sdtEndPr>
          <w:sdtContent>
            <w:p w14:paraId="1460FD7C" w14:textId="77777777" w:rsidR="003C2B20" w:rsidRDefault="00B72079" w:rsidP="00B72079">
              <w:pPr>
                <w:ind w:left="3600" w:hanging="2891"/>
                <w:rPr>
                  <w:b/>
                  <w:bCs/>
                </w:rPr>
              </w:pPr>
              <w:r>
                <w:rPr>
                  <w:b/>
                </w:rPr>
                <w:t>Traffico lento e posti per biciclette:</w:t>
              </w:r>
              <w:r>
                <w:rPr>
                  <w:b/>
                </w:rPr>
                <w:tab/>
              </w:r>
            </w:p>
            <w:p w14:paraId="776B7064" w14:textId="2F84CAB3" w:rsidR="00B72079" w:rsidRPr="0044096D" w:rsidRDefault="00B72079" w:rsidP="003C2B20">
              <w:pPr>
                <w:ind w:left="3600" w:hanging="60"/>
                <w:rPr>
                  <w:rStyle w:val="Hyperlink"/>
                  <w:rFonts w:cstheme="minorBidi"/>
                </w:rPr>
              </w:pPr>
              <w:r>
                <w:rPr>
                  <w:rStyle w:val="Hyperlink"/>
                  <w:rFonts w:cstheme="minorBidi"/>
                  <w:i/>
                  <w:color w:val="A6A6A6" w:themeColor="background1" w:themeShade="A6"/>
                </w:rPr>
                <w:t>Volete incentivare il traffico lento?</w:t>
              </w:r>
              <w:r>
                <w:rPr>
                  <w:rStyle w:val="Hyperlink"/>
                  <w:rFonts w:cstheme="minorBidi"/>
                  <w:color w:val="A6A6A6" w:themeColor="background1" w:themeShade="A6"/>
                </w:rPr>
                <w:t xml:space="preserve"> </w:t>
              </w:r>
              <w:r>
                <w:t xml:space="preserve">Screening della vostra appetibilità per il traffico lento: elaborazione di proposte di miglioramento. </w:t>
              </w:r>
            </w:p>
            <w:sdt>
              <w:sdtPr>
                <w:id w:val="1899321787"/>
                <w:placeholder>
                  <w:docPart w:val="6873108A116F40E3991420B3EAE969EE"/>
                </w:placeholder>
              </w:sdtPr>
              <w:sdtEndPr>
                <w:rPr>
                  <w:b/>
                  <w:bCs/>
                </w:rPr>
              </w:sdtEndPr>
              <w:sdtContent>
                <w:sdt>
                  <w:sdtPr>
                    <w:id w:val="-1484381814"/>
                    <w:placeholder>
                      <w:docPart w:val="6EBE696ABCAF4D089992215BC29438F3"/>
                    </w:placeholder>
                  </w:sdtPr>
                  <w:sdtEndPr>
                    <w:rPr>
                      <w:b/>
                      <w:bCs/>
                    </w:rPr>
                  </w:sdtEndPr>
                  <w:sdtContent>
                    <w:p w14:paraId="5F6D0E64" w14:textId="77777777" w:rsidR="003966B6" w:rsidRDefault="003966B6" w:rsidP="003966B6">
                      <w:pPr>
                        <w:ind w:left="3600" w:hanging="2891"/>
                        <w:rPr>
                          <w:b/>
                          <w:bCs/>
                        </w:rPr>
                      </w:pPr>
                      <w:r>
                        <w:rPr>
                          <w:b/>
                        </w:rPr>
                        <w:t>Fringe Benefit:</w:t>
                      </w:r>
                      <w:r>
                        <w:rPr>
                          <w:b/>
                        </w:rPr>
                        <w:tab/>
                      </w:r>
                      <w:r>
                        <w:rPr>
                          <w:rStyle w:val="Hyperlink"/>
                          <w:rFonts w:cstheme="minorBidi"/>
                          <w:i/>
                          <w:color w:val="A6A6A6" w:themeColor="background1" w:themeShade="A6"/>
                        </w:rPr>
                        <w:t>Volete influenzare la mobilità del personale attraverso i fringe benefit?</w:t>
                      </w:r>
                      <w:r>
                        <w:rPr>
                          <w:rStyle w:val="Hyperlink"/>
                          <w:rFonts w:cstheme="minorBidi"/>
                          <w:color w:val="A6A6A6" w:themeColor="background1" w:themeShade="A6"/>
                        </w:rPr>
                        <w:t xml:space="preserve"> </w:t>
                      </w:r>
                      <w:r>
                        <w:t>I fringe benefit o programmi bonus interni sono uno strumento efficace per la gestione delle abitudini di mobilità dei pendolari. In un approfondito processo di revisione della vostra offerta si elaborano soluzioni di ottimizzazione, di cui discutere insieme.</w:t>
                      </w:r>
                    </w:p>
                  </w:sdtContent>
                </w:sdt>
              </w:sdtContent>
            </w:sdt>
            <w:p w14:paraId="0BB3D8F3" w14:textId="6FC392D4" w:rsidR="00B72079" w:rsidRPr="00B72079" w:rsidRDefault="0019034F" w:rsidP="00B72079">
              <w:pPr>
                <w:rPr>
                  <w:sz w:val="22"/>
                  <w:szCs w:val="22"/>
                </w:rPr>
              </w:pPr>
            </w:p>
          </w:sdtContent>
        </w:sdt>
      </w:sdtContent>
    </w:sdt>
    <w:p w14:paraId="7AC3DD1A" w14:textId="77777777" w:rsidR="00B72079" w:rsidRDefault="00B72079" w:rsidP="00B72079">
      <w:pPr>
        <w:pStyle w:val="Untertitel"/>
      </w:pPr>
      <w:bookmarkStart w:id="58" w:name="TR_NXT_758"/>
      <w:bookmarkEnd w:id="58"/>
      <w:r>
        <w:t>Mobilità aziendale</w:t>
      </w:r>
    </w:p>
    <w:sdt>
      <w:sdtPr>
        <w:id w:val="501474269"/>
        <w:placeholder>
          <w:docPart w:val="968CA6D2F990499B85DBD381D7E20F64"/>
        </w:placeholder>
      </w:sdtPr>
      <w:sdtEndPr/>
      <w:sdtContent>
        <w:p w14:paraId="548B98CA" w14:textId="7C5368A7" w:rsidR="00B72079" w:rsidRPr="00066CF4" w:rsidRDefault="00B72079" w:rsidP="002F578B">
          <w:pPr>
            <w:ind w:left="3600" w:hanging="2880"/>
            <w:jc w:val="both"/>
          </w:pPr>
          <w:r>
            <w:rPr>
              <w:b/>
            </w:rPr>
            <w:t xml:space="preserve">Businesstravel FFS: </w:t>
          </w:r>
          <w:r>
            <w:tab/>
          </w:r>
          <w:r>
            <w:rPr>
              <w:rStyle w:val="Hyperlink"/>
              <w:rFonts w:cstheme="minorBidi"/>
              <w:i/>
              <w:color w:val="A6A6A6" w:themeColor="background1" w:themeShade="A6"/>
            </w:rPr>
            <w:t>Volete incentivare l’uso dei mezzi pubblici?</w:t>
          </w:r>
          <w:r>
            <w:rPr>
              <w:rStyle w:val="Hyperlink"/>
              <w:rFonts w:cstheme="minorBidi"/>
              <w:color w:val="A6A6A6" w:themeColor="background1" w:themeShade="A6"/>
            </w:rPr>
            <w:t xml:space="preserve"> </w:t>
          </w:r>
          <w:r>
            <w:t xml:space="preserve">Acquistate i vostri biglietti comodamente online oppure con lo smartphone, gestite in tutta semplicità le attività di viaggio dei vostri collaboratori oppure richiedete una consulenza personale: in quanto clienti aziendali, con Businesstravel FFS avete a disposizione diversi canali di assistenza. </w:t>
          </w:r>
        </w:p>
      </w:sdtContent>
    </w:sdt>
    <w:sdt>
      <w:sdtPr>
        <w:id w:val="-235170622"/>
        <w:placeholder>
          <w:docPart w:val="5EEE4FC4BED44B95A0563047B5DA017E"/>
        </w:placeholder>
      </w:sdtPr>
      <w:sdtEndPr/>
      <w:sdtContent>
        <w:p w14:paraId="0A716A2F" w14:textId="0D36C831" w:rsidR="00B72079" w:rsidRDefault="00B72079" w:rsidP="00B72079">
          <w:pPr>
            <w:ind w:left="3600" w:hanging="2880"/>
            <w:jc w:val="both"/>
          </w:pPr>
          <w:r>
            <w:rPr>
              <w:b/>
            </w:rPr>
            <w:t xml:space="preserve">Mobility Carsharing: </w:t>
          </w:r>
          <w:r>
            <w:rPr>
              <w:b/>
            </w:rPr>
            <w:tab/>
          </w:r>
          <w:r>
            <w:rPr>
              <w:rStyle w:val="Hyperlink"/>
              <w:rFonts w:cstheme="minorBidi"/>
              <w:i/>
              <w:color w:val="A6A6A6" w:themeColor="background1" w:themeShade="A6"/>
            </w:rPr>
            <w:t>Volete ridurre i costi di mobilità?</w:t>
          </w:r>
          <w:r>
            <w:rPr>
              <w:rStyle w:val="Hyperlink"/>
              <w:rFonts w:cstheme="minorBidi"/>
              <w:color w:val="A6A6A6" w:themeColor="background1" w:themeShade="A6"/>
            </w:rPr>
            <w:t xml:space="preserve"> </w:t>
          </w:r>
          <w:r>
            <w:t xml:space="preserve">Con l’abbonamento Business avete accesso a tutti i veicoli Mobility (dagli elettrici ai commerciali) presso tutte le sedi Mobility a tariffe ridotte «all inclusive»: una soluzione senza pensieri. </w:t>
          </w:r>
        </w:p>
      </w:sdtContent>
    </w:sdt>
    <w:sdt>
      <w:sdtPr>
        <w:id w:val="633912814"/>
        <w:placeholder>
          <w:docPart w:val="A6998717856D44288C0E44FD518AB004"/>
        </w:placeholder>
      </w:sdtPr>
      <w:sdtEndPr>
        <w:rPr>
          <w:b/>
          <w:bCs/>
        </w:rPr>
      </w:sdtEndPr>
      <w:sdtContent>
        <w:p w14:paraId="146E269B" w14:textId="4CEB49A6" w:rsidR="00B86726" w:rsidRPr="00B86726" w:rsidRDefault="00B72079" w:rsidP="00F67CE4">
          <w:pPr>
            <w:ind w:left="3544" w:hanging="2835"/>
            <w:rPr>
              <w:color w:val="000000" w:themeColor="text1"/>
            </w:rPr>
          </w:pPr>
          <w:r>
            <w:rPr>
              <w:b/>
            </w:rPr>
            <w:t xml:space="preserve">Mobilità combinata: </w:t>
          </w:r>
          <w:r>
            <w:rPr>
              <w:b/>
            </w:rPr>
            <w:tab/>
          </w:r>
          <w:r>
            <w:rPr>
              <w:rStyle w:val="Hyperlink"/>
              <w:rFonts w:cstheme="minorBidi"/>
              <w:i/>
              <w:color w:val="A6A6A6" w:themeColor="background1" w:themeShade="A6"/>
            </w:rPr>
            <w:t>Volete incentivare la mobilità combinata dei trasporti pubblici?</w:t>
          </w:r>
          <w:r>
            <w:rPr>
              <w:rStyle w:val="Hyperlink"/>
              <w:rFonts w:cstheme="minorBidi"/>
              <w:color w:val="A6A6A6" w:themeColor="background1" w:themeShade="A6"/>
            </w:rPr>
            <w:t xml:space="preserve"> </w:t>
          </w:r>
          <w:r>
            <w:t xml:space="preserve">Valutate l’opzione Park+Rail. Bike+Rail: coprire in bici il primo/l’ultimo miglio, risparmiando tempo e denaro. </w:t>
          </w:r>
          <w:r>
            <w:rPr>
              <w:i/>
              <w:color w:val="000000" w:themeColor="text1"/>
            </w:rPr>
            <w:t>«Noleggiare posteggi per biciclette in stazione in qualità di azienda» (per l’ultimo miglio): possibile progetto in collaborazione con FFS Immobili</w:t>
          </w:r>
          <w:r>
            <w:rPr>
              <w:color w:val="000000" w:themeColor="text1"/>
            </w:rPr>
            <w:t>.</w:t>
          </w:r>
        </w:p>
        <w:sdt>
          <w:sdtPr>
            <w:id w:val="2123647358"/>
            <w:placeholder>
              <w:docPart w:val="BC6AAC07AD8A4263AAF08BA266CEE335"/>
            </w:placeholder>
          </w:sdtPr>
          <w:sdtEndPr/>
          <w:sdtContent>
            <w:p w14:paraId="45E59A43" w14:textId="66EFE799" w:rsidR="00B86726" w:rsidRPr="00B86726" w:rsidRDefault="00B86726" w:rsidP="00B86726">
              <w:pPr>
                <w:ind w:left="3600" w:hanging="2880"/>
                <w:jc w:val="both"/>
              </w:pPr>
              <w:r>
                <w:rPr>
                  <w:b/>
                </w:rPr>
                <w:t xml:space="preserve">Calcolare il potenziale di risparmio: </w:t>
              </w:r>
              <w:r>
                <w:rPr>
                  <w:b/>
                </w:rPr>
                <w:tab/>
              </w:r>
              <w:r>
                <w:rPr>
                  <w:rStyle w:val="Hyperlink"/>
                  <w:rFonts w:cstheme="minorBidi"/>
                  <w:i/>
                  <w:color w:val="A6A6A6" w:themeColor="background1" w:themeShade="A6"/>
                </w:rPr>
                <w:t>Volete ridurre i costi economici e l’impatto ambientale?</w:t>
              </w:r>
              <w:r>
                <w:rPr>
                  <w:rStyle w:val="Hyperlink"/>
                  <w:rFonts w:cstheme="minorBidi"/>
                  <w:color w:val="A6A6A6" w:themeColor="background1" w:themeShade="A6"/>
                </w:rPr>
                <w:t xml:space="preserve"> </w:t>
              </w:r>
              <w:r>
                <w:t xml:space="preserve">Invitando i collaboratori a utilizzare i trasporti pubblici invece dell’auto coprendo i costi dell’abbonamento ai mezzi pubblici anziché del chilometraggio automobilistico, la vostra impresa potrà ridurre fino a cinque volte le spese di viaggio. Il </w:t>
              </w:r>
              <w:r>
                <w:rPr>
                  <w:sz w:val="22"/>
                </w:rPr>
                <w:t>calcolatore di confronto delle FFS</w:t>
              </w:r>
              <w:r>
                <w:t xml:space="preserve"> indica subito il vostro potenziale di risparmio in termini di «spese di viaggio», «produttività» e «compensazioni di CO2».</w:t>
              </w:r>
            </w:p>
          </w:sdtContent>
        </w:sdt>
      </w:sdtContent>
    </w:sdt>
    <w:p w14:paraId="1B210C90" w14:textId="77777777" w:rsidR="00B72079" w:rsidRPr="00F162FF" w:rsidRDefault="00B72079" w:rsidP="00F162FF"/>
    <w:p w14:paraId="782232B4" w14:textId="05987D35" w:rsidR="00F162FF" w:rsidRPr="00F162FF" w:rsidRDefault="00F162FF" w:rsidP="00F162FF">
      <w:pPr>
        <w:pStyle w:val="Untertitel"/>
      </w:pPr>
      <w:bookmarkStart w:id="59" w:name="TR_NXT_876"/>
      <w:bookmarkEnd w:id="59"/>
      <w:r>
        <w:t>Mobilità in generale</w:t>
      </w:r>
    </w:p>
    <w:sdt>
      <w:sdtPr>
        <w:id w:val="-2107410814"/>
        <w:placeholder>
          <w:docPart w:val="069CCA2A69914606A44A97E72D731347"/>
        </w:placeholder>
      </w:sdtPr>
      <w:sdtEndPr/>
      <w:sdtContent>
        <w:sdt>
          <w:sdtPr>
            <w:id w:val="-1382711555"/>
            <w:placeholder>
              <w:docPart w:val="94C488B6335E4635A9F6A072567C5A97"/>
            </w:placeholder>
          </w:sdtPr>
          <w:sdtEndPr>
            <w:rPr>
              <w:b/>
              <w:bCs/>
            </w:rPr>
          </w:sdtEndPr>
          <w:sdtContent>
            <w:p w14:paraId="333FF019" w14:textId="63FE8D52" w:rsidR="007B261C" w:rsidRDefault="007B261C" w:rsidP="007B261C">
              <w:pPr>
                <w:ind w:left="3600" w:hanging="2891"/>
              </w:pPr>
              <w:r>
                <w:rPr>
                  <w:b/>
                </w:rPr>
                <w:t>Sondaggio tra il personale:</w:t>
              </w:r>
              <w:r>
                <w:rPr>
                  <w:b/>
                </w:rPr>
                <w:tab/>
              </w:r>
              <w:r>
                <w:rPr>
                  <w:rStyle w:val="Hyperlink"/>
                  <w:rFonts w:cstheme="minorBidi"/>
                  <w:i/>
                  <w:color w:val="A6A6A6" w:themeColor="background1" w:themeShade="A6"/>
                </w:rPr>
                <w:t>Volete analizzare la situazione attuale della mobilità pendolare e aziendale?</w:t>
              </w:r>
              <w:r>
                <w:rPr>
                  <w:rStyle w:val="Hyperlink"/>
                  <w:rFonts w:cstheme="minorBidi"/>
                  <w:color w:val="A6A6A6" w:themeColor="background1" w:themeShade="A6"/>
                </w:rPr>
                <w:t xml:space="preserve"> </w:t>
              </w:r>
              <w:r>
                <w:t>Il sondaggio tra il personale fornisce una panoramica della mobilità dei vostri collaboratori. In che modo i vostri collaboratori si recano attualmente al lavoro? Vengono sfruttate le possibilità a disposizione? Quale feedback vorrebbero comunicarvi i collaboratori in relazione alla mobilità?</w:t>
              </w:r>
            </w:p>
          </w:sdtContent>
        </w:sdt>
        <w:p w14:paraId="2817C7BF" w14:textId="6B32FA17" w:rsidR="00D143DF" w:rsidRPr="00DD3A32" w:rsidRDefault="00D143DF" w:rsidP="00DD3A32">
          <w:pPr>
            <w:ind w:left="3600" w:hanging="2880"/>
            <w:jc w:val="both"/>
            <w:rPr>
              <w:color w:val="000000" w:themeColor="text1"/>
            </w:rPr>
          </w:pPr>
          <w:r>
            <w:rPr>
              <w:b/>
            </w:rPr>
            <w:t>Rapporto sulle emissioni</w:t>
          </w:r>
          <w:r>
            <w:rPr>
              <w:rStyle w:val="Hyperlink"/>
              <w:rFonts w:cstheme="minorBidi"/>
              <w:b/>
              <w:color w:val="000000" w:themeColor="text1"/>
            </w:rPr>
            <w:t>:</w:t>
          </w:r>
          <w:r>
            <w:rPr>
              <w:rStyle w:val="Hyperlink"/>
              <w:rFonts w:cstheme="minorBidi"/>
            </w:rPr>
            <w:t xml:space="preserve"> </w:t>
          </w:r>
          <w:r>
            <w:rPr>
              <w:rStyle w:val="Hyperlink"/>
              <w:rFonts w:cstheme="minorBidi"/>
            </w:rPr>
            <w:tab/>
          </w:r>
          <w:r>
            <w:rPr>
              <w:rStyle w:val="Hyperlink"/>
              <w:rFonts w:cstheme="minorBidi"/>
              <w:i/>
              <w:color w:val="A6A6A6" w:themeColor="background1" w:themeShade="A6"/>
            </w:rPr>
            <w:t xml:space="preserve">Perseguite obiettivi concreti in materia di emissioni / energia? Entro il 2050 è previsto per legge il raggiungimento dell’obiettivo «zero netto». </w:t>
          </w:r>
          <w:r>
            <w:rPr>
              <w:rStyle w:val="Hyperlink"/>
              <w:rFonts w:cstheme="minorBidi"/>
              <w:color w:val="A6A6A6" w:themeColor="background1" w:themeShade="A6"/>
            </w:rPr>
            <w:t xml:space="preserve"> </w:t>
          </w:r>
          <w:r>
            <w:rPr>
              <w:rStyle w:val="Hyperlink"/>
              <w:rFonts w:cstheme="minorBidi"/>
              <w:color w:val="000000" w:themeColor="text1"/>
            </w:rPr>
            <w:t xml:space="preserve">Affidatevi al rapporto annuale sulle emissioni delle FFS per documentare la sostenibilità della mobilità della vostra azienda e informarvi sul risparmio garantito dall’uso dei trasporti pubblici. </w:t>
          </w:r>
        </w:p>
      </w:sdtContent>
    </w:sdt>
    <w:sdt>
      <w:sdtPr>
        <w:id w:val="-1143736776"/>
        <w:placeholder>
          <w:docPart w:val="F64CD213948B4A638E08072DC85B09D7"/>
        </w:placeholder>
      </w:sdtPr>
      <w:sdtEndPr/>
      <w:sdtContent>
        <w:p w14:paraId="2D17932F" w14:textId="56C34712" w:rsidR="00D143DF" w:rsidRPr="00B72079" w:rsidRDefault="00D143DF" w:rsidP="00B72079">
          <w:pPr>
            <w:ind w:left="3600" w:hanging="2880"/>
            <w:jc w:val="both"/>
            <w:rPr>
              <w:color w:val="467886" w:themeColor="hyperlink"/>
              <w:u w:val="single"/>
            </w:rPr>
          </w:pPr>
          <w:r>
            <w:rPr>
              <w:b/>
            </w:rPr>
            <w:t xml:space="preserve">E-bike Sharing: </w:t>
          </w:r>
          <w:r>
            <w:rPr>
              <w:b/>
            </w:rPr>
            <w:tab/>
          </w:r>
          <w:r>
            <w:rPr>
              <w:rStyle w:val="Hyperlink"/>
              <w:rFonts w:cstheme="minorBidi"/>
              <w:i/>
              <w:color w:val="A6A6A6" w:themeColor="background1" w:themeShade="A6"/>
            </w:rPr>
            <w:t>Avete difficoltà a colmare l’«ultimo miglio»? O i collaboratori devono spesso coprire brevi distanze?</w:t>
          </w:r>
          <w:r>
            <w:rPr>
              <w:rStyle w:val="Hyperlink"/>
              <w:rFonts w:cstheme="minorBidi"/>
              <w:color w:val="A6A6A6" w:themeColor="background1" w:themeShade="A6"/>
            </w:rPr>
            <w:t xml:space="preserve"> </w:t>
          </w:r>
          <w:r>
            <w:t>Un’opzione di mobilità intelligente e sostenibile è il noleggio mensile di e-bike di alto livello di produttori svizzeri. Utilizzate le e-bike come fringe benefit o per la mobilità del personale durante il lavoro. Potete anche integrare nei vostri provvedimenti sistemi locali di noleggio biciclette.</w:t>
          </w:r>
        </w:p>
      </w:sdtContent>
    </w:sdt>
    <w:sdt>
      <w:sdtPr>
        <w:id w:val="989440340"/>
        <w:placeholder>
          <w:docPart w:val="D78D3170A34445A1806C38DA7AF8C654"/>
        </w:placeholder>
      </w:sdtPr>
      <w:sdtEndPr/>
      <w:sdtContent>
        <w:p w14:paraId="63B00405" w14:textId="754FF65A" w:rsidR="00C5210C" w:rsidRDefault="00C5210C" w:rsidP="00B72079">
          <w:pPr>
            <w:jc w:val="both"/>
          </w:pPr>
        </w:p>
        <w:sdt>
          <w:sdtPr>
            <w:id w:val="-17707636"/>
            <w:placeholder>
              <w:docPart w:val="F2673937C58E47A395D9A72A871918F3"/>
            </w:placeholder>
          </w:sdtPr>
          <w:sdtEndPr/>
          <w:sdtContent>
            <w:p w14:paraId="2686E941" w14:textId="1C8A6A6A" w:rsidR="00B72079" w:rsidRDefault="00C5210C" w:rsidP="003E3B8B">
              <w:pPr>
                <w:ind w:left="3600" w:hanging="2880"/>
                <w:jc w:val="both"/>
              </w:pPr>
              <w:r>
                <w:rPr>
                  <w:b/>
                </w:rPr>
                <w:t xml:space="preserve">Lavoro mobile e flessibile: </w:t>
              </w:r>
              <w:r>
                <w:rPr>
                  <w:b/>
                </w:rPr>
                <w:tab/>
              </w:r>
              <w:r>
                <w:rPr>
                  <w:rStyle w:val="Hyperlink"/>
                  <w:rFonts w:cstheme="minorBidi"/>
                  <w:i/>
                  <w:color w:val="A6A6A6" w:themeColor="background1" w:themeShade="A6"/>
                </w:rPr>
                <w:t>Volete incentivare il lavoro mobile e flessibile?</w:t>
              </w:r>
              <w:r>
                <w:rPr>
                  <w:rStyle w:val="Hyperlink"/>
                  <w:rFonts w:cstheme="minorBidi"/>
                  <w:color w:val="A6A6A6" w:themeColor="background1" w:themeShade="A6"/>
                </w:rPr>
                <w:t xml:space="preserve"> </w:t>
              </w:r>
              <w:r>
                <w:t>Il tempo di viaggio produttivo può essere conteggiato come tempo di lavoro. I dettagli vanno concordati con il/la superiore. La quota di home office viene aumentata per alleggerire il bilancio delle emissioni di CO2 e migliorare la conciliazione tra vita familiare e professionale.</w:t>
              </w:r>
            </w:p>
          </w:sdtContent>
        </w:sdt>
        <w:sdt>
          <w:sdtPr>
            <w:id w:val="-1783333043"/>
            <w:placeholder>
              <w:docPart w:val="A36FFBCECFF240778D7D766417943E56"/>
            </w:placeholder>
          </w:sdtPr>
          <w:sdtEndPr/>
          <w:sdtContent>
            <w:p w14:paraId="50B20298" w14:textId="26359626" w:rsidR="00C5210C" w:rsidRDefault="00B72079" w:rsidP="003E3B8B">
              <w:pPr>
                <w:ind w:left="3600" w:hanging="2880"/>
                <w:jc w:val="both"/>
              </w:pPr>
              <w:r>
                <w:rPr>
                  <w:b/>
                </w:rPr>
                <w:t xml:space="preserve">öV-LIVE: </w:t>
              </w:r>
              <w:r>
                <w:tab/>
              </w:r>
              <w:r>
                <w:rPr>
                  <w:rStyle w:val="Hyperlink"/>
                  <w:rFonts w:cstheme="minorBidi"/>
                  <w:i/>
                  <w:color w:val="A6A6A6" w:themeColor="background1" w:themeShade="A6"/>
                </w:rPr>
                <w:t>Volete incentivare la visibilità dei trasporti pubblici?</w:t>
              </w:r>
              <w:r>
                <w:rPr>
                  <w:rStyle w:val="Hyperlink"/>
                  <w:rFonts w:cstheme="minorBidi"/>
                  <w:color w:val="A6A6A6" w:themeColor="background1" w:themeShade="A6"/>
                </w:rPr>
                <w:t xml:space="preserve"> </w:t>
              </w:r>
              <w:r>
                <w:t xml:space="preserve">«Quando passa il prossimo autobus?» öV-LIVE fornisce in tempo reale i dati d’orario per tutte le fermate della Svizzera centrale. I dati in tempo reale possono essere visualizzati sul vostro sistema di informazione per i clienti o su monitor separati. öV-LIVE è disponibile per tutti i sistemi con connessione a Internet. </w:t>
              </w:r>
            </w:p>
          </w:sdtContent>
        </w:sdt>
        <w:sdt>
          <w:sdtPr>
            <w:id w:val="-1022393601"/>
            <w:placeholder>
              <w:docPart w:val="01D95A8D5A964120A01C09F6E8135B51"/>
            </w:placeholder>
          </w:sdtPr>
          <w:sdtEndPr/>
          <w:sdtContent>
            <w:p w14:paraId="21F82A16" w14:textId="47E21A9C" w:rsidR="00B72079" w:rsidRDefault="00B72079" w:rsidP="003E3B8B">
              <w:pPr>
                <w:ind w:left="3600" w:hanging="2880"/>
                <w:jc w:val="both"/>
              </w:pPr>
              <w:r>
                <w:rPr>
                  <w:b/>
                </w:rPr>
                <w:t xml:space="preserve">MoveSmart: </w:t>
              </w:r>
              <w:r>
                <w:rPr>
                  <w:b/>
                </w:rPr>
                <w:tab/>
              </w:r>
              <w:r>
                <w:rPr>
                  <w:rStyle w:val="Hyperlink"/>
                  <w:rFonts w:cstheme="minorBidi"/>
                  <w:i/>
                  <w:color w:val="A6A6A6" w:themeColor="background1" w:themeShade="A6"/>
                </w:rPr>
                <w:t>Volete dare un segnale a favore della mobilità aziendale sostenibile?</w:t>
              </w:r>
              <w:r>
                <w:rPr>
                  <w:rStyle w:val="Hyperlink"/>
                  <w:rFonts w:cstheme="minorBidi"/>
                  <w:color w:val="A6A6A6" w:themeColor="background1" w:themeShade="A6"/>
                </w:rPr>
                <w:t xml:space="preserve"> </w:t>
              </w:r>
              <w:r>
                <w:t>L’iniziativa MoveSmart mira a promuovere gli sforzi delle aziende per una mobilità rispettosa del clima e socialmente sostenibile, conferendo un apposito label di riconoscimento. Attraverso un modello a tre livelli, ciascuno con criteri specifici per rendere sostenibile la mobilità pendolare e quella legata ai viaggi di lavoro, le aziende ricevono una struttura chiara e un supporto concreto per l’attuazione efficace delle misure.</w:t>
              </w:r>
            </w:p>
            <w:sdt>
              <w:sdtPr>
                <w:id w:val="-907138587"/>
                <w:placeholder>
                  <w:docPart w:val="8471EF468E93402197F1458B3BA84FB4"/>
                </w:placeholder>
              </w:sdtPr>
              <w:sdtEndPr>
                <w:rPr>
                  <w:b/>
                  <w:bCs/>
                </w:rPr>
              </w:sdtEndPr>
              <w:sdtContent>
                <w:p w14:paraId="6315F8C4" w14:textId="407CE9CA" w:rsidR="00B72079" w:rsidRPr="006B4C47" w:rsidRDefault="00B72079" w:rsidP="006B4C47">
                  <w:pPr>
                    <w:ind w:left="3600" w:hanging="2891"/>
                    <w:rPr>
                      <w:rFonts w:ascii="Segoe UI" w:hAnsi="Segoe UI" w:cs="Segoe UI"/>
                      <w:sz w:val="21"/>
                      <w:szCs w:val="21"/>
                    </w:rPr>
                  </w:pPr>
                  <w:r>
                    <w:rPr>
                      <w:b/>
                    </w:rPr>
                    <w:t>Programmi regionali:</w:t>
                  </w:r>
                  <w:r>
                    <w:rPr>
                      <w:b/>
                    </w:rPr>
                    <w:tab/>
                  </w:r>
                  <w:r>
                    <w:rPr>
                      <w:rStyle w:val="Hyperlink"/>
                      <w:rFonts w:cstheme="minorBidi"/>
                      <w:i/>
                      <w:color w:val="A6A6A6" w:themeColor="background1" w:themeShade="A6"/>
                    </w:rPr>
                    <w:t>Esistono programmi regionali?</w:t>
                  </w:r>
                  <w:r>
                    <w:rPr>
                      <w:rStyle w:val="Hyperlink"/>
                      <w:rFonts w:cstheme="minorBidi"/>
                      <w:color w:val="A6A6A6" w:themeColor="background1" w:themeShade="A6"/>
                    </w:rPr>
                    <w:t xml:space="preserve"> </w:t>
                  </w:r>
                  <w:r>
                    <w:t xml:space="preserve">Sfruttare programmi regionali, se disponibili. </w:t>
                  </w:r>
                </w:p>
              </w:sdtContent>
            </w:sdt>
            <w:sdt>
              <w:sdtPr>
                <w:id w:val="-1541361303"/>
                <w:placeholder>
                  <w:docPart w:val="0147A78180EC4E30A748D500EF0F8B0A"/>
                </w:placeholder>
              </w:sdtPr>
              <w:sdtEndPr>
                <w:rPr>
                  <w:b/>
                  <w:bCs/>
                </w:rPr>
              </w:sdtEndPr>
              <w:sdtContent>
                <w:sdt>
                  <w:sdtPr>
                    <w:id w:val="1724708240"/>
                    <w:placeholder>
                      <w:docPart w:val="DCAE7CE21EB74F17BDED2090CC951B63"/>
                    </w:placeholder>
                  </w:sdtPr>
                  <w:sdtEndPr>
                    <w:rPr>
                      <w:b/>
                      <w:bCs/>
                    </w:rPr>
                  </w:sdtEndPr>
                  <w:sdtContent>
                    <w:p w14:paraId="03C38C4A" w14:textId="7867EA9F" w:rsidR="00B72079" w:rsidRPr="006B4C47" w:rsidRDefault="00B72079" w:rsidP="006B4C47">
                      <w:pPr>
                        <w:ind w:left="3600" w:hanging="2891"/>
                        <w:rPr>
                          <w:b/>
                          <w:bCs/>
                        </w:rPr>
                      </w:pPr>
                      <w:r>
                        <w:rPr>
                          <w:b/>
                        </w:rPr>
                        <w:t xml:space="preserve">Gestione della mobilità: </w:t>
                      </w:r>
                      <w:r>
                        <w:rPr>
                          <w:b/>
                        </w:rPr>
                        <w:tab/>
                      </w:r>
                      <w:r>
                        <w:rPr>
                          <w:rStyle w:val="Hyperlink"/>
                          <w:rFonts w:cstheme="minorBidi"/>
                          <w:i/>
                          <w:color w:val="A6A6A6" w:themeColor="background1" w:themeShade="A6"/>
                        </w:rPr>
                        <w:t>Desiderate integrare in modo duraturo il tema della mobilità sostenibile all’interno della vostra organizzazione?</w:t>
                      </w:r>
                      <w:r>
                        <w:rPr>
                          <w:rStyle w:val="Hyperlink"/>
                          <w:rFonts w:cstheme="minorBidi"/>
                          <w:color w:val="A6A6A6" w:themeColor="background1" w:themeShade="A6"/>
                        </w:rPr>
                        <w:t xml:space="preserve"> </w:t>
                      </w:r>
                      <w:r>
                        <w:t xml:space="preserve">L’integrazione organizzativa di un responsabile della mobilità nell’impresa serve a dare risalto al tema nei confronti del personale. La persona responsabile per la mobilità è incaricata dell’attuazione e del controlling delle misure di mobilità pianificate. È anche la persona di contatto </w:t>
                      </w:r>
                      <w:r>
                        <w:lastRenderedPageBreak/>
                        <w:t xml:space="preserve">principale per tutte le questioni interne ed esterne legate alla mobilità.  </w:t>
                      </w:r>
                    </w:p>
                  </w:sdtContent>
                </w:sdt>
              </w:sdtContent>
            </w:sdt>
            <w:sdt>
              <w:sdtPr>
                <w:id w:val="1963839278"/>
                <w:placeholder>
                  <w:docPart w:val="603EEDBDAB624F43BDD2C1AB69E4986F"/>
                </w:placeholder>
              </w:sdtPr>
              <w:sdtEndPr>
                <w:rPr>
                  <w:b/>
                  <w:bCs/>
                </w:rPr>
              </w:sdtEndPr>
              <w:sdtContent>
                <w:sdt>
                  <w:sdtPr>
                    <w:id w:val="1936555140"/>
                    <w:placeholder>
                      <w:docPart w:val="D12B73C181604E2D963A603E66F2D8AF"/>
                    </w:placeholder>
                  </w:sdtPr>
                  <w:sdtEndPr>
                    <w:rPr>
                      <w:b/>
                      <w:bCs/>
                    </w:rPr>
                  </w:sdtEndPr>
                  <w:sdtContent>
                    <w:p w14:paraId="195B185D" w14:textId="07FFCE5D" w:rsidR="00B72079" w:rsidRPr="00B72079" w:rsidRDefault="00B72079" w:rsidP="00250BFE">
                      <w:pPr>
                        <w:ind w:left="3600" w:hanging="2891"/>
                        <w:rPr>
                          <w:b/>
                          <w:bCs/>
                        </w:rPr>
                      </w:pPr>
                      <w:r>
                        <w:rPr>
                          <w:b/>
                        </w:rPr>
                        <w:t>Regolamento delle spese e dei viaggi:</w:t>
                      </w:r>
                      <w:r>
                        <w:rPr>
                          <w:b/>
                        </w:rPr>
                        <w:tab/>
                      </w:r>
                      <w:r>
                        <w:rPr>
                          <w:rStyle w:val="Hyperlink"/>
                          <w:rFonts w:cstheme="minorBidi"/>
                          <w:i/>
                          <w:color w:val="A6A6A6" w:themeColor="background1" w:themeShade="A6"/>
                        </w:rPr>
                        <w:t>Definite qui le linee guida per i viaggi all’insegna della mobilità sostenibile. Si veda il modello di regolamento delle spese disponibile sul nostro sito web.</w:t>
                      </w:r>
                    </w:p>
                  </w:sdtContent>
                </w:sdt>
              </w:sdtContent>
            </w:sdt>
          </w:sdtContent>
        </w:sdt>
      </w:sdtContent>
    </w:sdt>
    <w:p w14:paraId="2C75A211" w14:textId="4D0EFC02" w:rsidR="00250BFE" w:rsidRPr="007C7AAA" w:rsidRDefault="0019034F" w:rsidP="007C7AAA">
      <w:pPr>
        <w:jc w:val="both"/>
      </w:pPr>
      <w:bookmarkStart w:id="60" w:name="TR_NXT_1083"/>
      <w:bookmarkEnd w:id="60"/>
      <w:r>
        <w:pict w14:anchorId="7AFE6805">
          <v:rect id="_x0000_i1031" style="width:0;height:1.5pt" o:hralign="center" o:hrstd="t" o:hr="t" fillcolor="#a0a0a0" stroked="f"/>
        </w:pict>
      </w:r>
      <w:r w:rsidR="00B5535D">
        <w:br w:type="page"/>
      </w:r>
    </w:p>
    <w:p w14:paraId="3D902045" w14:textId="12ADB140" w:rsidR="003862BE" w:rsidRDefault="003862BE" w:rsidP="003862BE">
      <w:pPr>
        <w:pStyle w:val="berschrift1"/>
      </w:pPr>
      <w:bookmarkStart w:id="61" w:name="TR_NXT_1085"/>
      <w:bookmarkEnd w:id="61"/>
      <w:r>
        <w:lastRenderedPageBreak/>
        <w:t xml:space="preserve">Attuazione delle misure </w:t>
      </w:r>
    </w:p>
    <w:p w14:paraId="5F6557E3" w14:textId="7CEDA665" w:rsidR="006A47AB" w:rsidRPr="00250BFE" w:rsidRDefault="006A47AB" w:rsidP="00250BFE">
      <w:pPr>
        <w:pStyle w:val="Formatvorlage1"/>
        <w:rPr>
          <w:rStyle w:val="Hyperlink"/>
          <w:rFonts w:cstheme="minorBidi"/>
          <w:i/>
          <w:color w:val="A6A6A6" w:themeColor="background1" w:themeShade="A6"/>
          <w:u w:val="none"/>
        </w:rPr>
      </w:pPr>
      <w:bookmarkStart w:id="62" w:name="TR_NXT_1089"/>
      <w:bookmarkEnd w:id="62"/>
      <w:r>
        <w:rPr>
          <w:rStyle w:val="Hyperlink"/>
          <w:rFonts w:cstheme="minorBidi"/>
          <w:i/>
          <w:color w:val="A6A6A6" w:themeColor="background1" w:themeShade="A6"/>
          <w:u w:val="none"/>
        </w:rPr>
        <w:t>Descrivete l’attuazione delle misure decise. Di seguito, l’esempio illustrativo dell’azienda Rossi SA:</w:t>
      </w:r>
    </w:p>
    <w:p w14:paraId="7735CF98" w14:textId="2558EC13" w:rsidR="003B0A75" w:rsidRDefault="003B0A75" w:rsidP="00050450">
      <w:pPr>
        <w:pStyle w:val="Listenabsatz"/>
        <w:numPr>
          <w:ilvl w:val="0"/>
          <w:numId w:val="19"/>
        </w:numPr>
        <w:jc w:val="both"/>
      </w:pPr>
      <w:r>
        <w:t>Offriamo a tutte le persone in formazione un abbonamento generale per i trasporti pubblici.</w:t>
      </w:r>
    </w:p>
    <w:p w14:paraId="437E9095" w14:textId="6BDEF929" w:rsidR="00B3291F" w:rsidRPr="003B0A75" w:rsidRDefault="00B3291F" w:rsidP="00050450">
      <w:pPr>
        <w:pStyle w:val="Listenabsatz"/>
        <w:numPr>
          <w:ilvl w:val="0"/>
          <w:numId w:val="19"/>
        </w:numPr>
        <w:jc w:val="both"/>
      </w:pPr>
      <w:r>
        <w:t>Aderiamo al label MoveSmart e puntiamo a raggiungere il livello I entro due anni.</w:t>
      </w:r>
    </w:p>
    <w:p w14:paraId="6669EA3C" w14:textId="72512AAC" w:rsidR="003B0A75" w:rsidRPr="003B0A75" w:rsidRDefault="003B0A75" w:rsidP="00050450">
      <w:pPr>
        <w:pStyle w:val="Listenabsatz"/>
        <w:numPr>
          <w:ilvl w:val="0"/>
          <w:numId w:val="19"/>
        </w:numPr>
        <w:jc w:val="both"/>
      </w:pPr>
      <w:r>
        <w:t>Il personale riceve un contributo annuale di CHF 800.– per l’abbonamento TP o metà-prezzo, sotto forma di buoni sconto.</w:t>
      </w:r>
    </w:p>
    <w:p w14:paraId="084BEEEB" w14:textId="66E5E260" w:rsidR="003B0A75" w:rsidRPr="003B0A75" w:rsidRDefault="003B0A75" w:rsidP="00050450">
      <w:pPr>
        <w:pStyle w:val="Listenabsatz"/>
        <w:numPr>
          <w:ilvl w:val="0"/>
          <w:numId w:val="19"/>
        </w:numPr>
        <w:jc w:val="both"/>
      </w:pPr>
      <w:r>
        <w:t>L’utilizzo dei parcheggi diventa a pagamento, secondo i prezzi di mercato e in base a criteri di assegnazione trasparenti.</w:t>
      </w:r>
    </w:p>
    <w:p w14:paraId="64196F28" w14:textId="63117C07" w:rsidR="003B0A75" w:rsidRPr="003B0A75" w:rsidRDefault="003B0A75" w:rsidP="00050450">
      <w:pPr>
        <w:pStyle w:val="Listenabsatz"/>
        <w:numPr>
          <w:ilvl w:val="0"/>
          <w:numId w:val="19"/>
        </w:numPr>
        <w:jc w:val="both"/>
      </w:pPr>
      <w:r>
        <w:t>Chi rinuncia volontariamente a un parcheggio riceve un bonus aggiuntivo.</w:t>
      </w:r>
    </w:p>
    <w:p w14:paraId="3ECA3DCE" w14:textId="77777777" w:rsidR="003B0A75" w:rsidRPr="003B0A75" w:rsidRDefault="003B0A75" w:rsidP="00050450">
      <w:pPr>
        <w:pStyle w:val="Listenabsatz"/>
        <w:numPr>
          <w:ilvl w:val="0"/>
          <w:numId w:val="19"/>
        </w:numPr>
        <w:jc w:val="both"/>
      </w:pPr>
      <w:r>
        <w:t>Incentiviamo l’uso della bicicletta attraverso:</w:t>
      </w:r>
    </w:p>
    <w:p w14:paraId="6FB1CD5E" w14:textId="77777777" w:rsidR="003B0A75" w:rsidRPr="003B0A75" w:rsidRDefault="003B0A75" w:rsidP="00E258A4">
      <w:pPr>
        <w:pStyle w:val="Listenabsatz"/>
        <w:numPr>
          <w:ilvl w:val="1"/>
          <w:numId w:val="19"/>
        </w:numPr>
        <w:jc w:val="both"/>
      </w:pPr>
      <w:r>
        <w:t>l’ampliamento degli spazi per i posti bici e delle stazioni di ricarica per le biciclette elettriche,</w:t>
      </w:r>
    </w:p>
    <w:p w14:paraId="13207E92" w14:textId="77777777" w:rsidR="003B0A75" w:rsidRPr="003B0A75" w:rsidRDefault="003B0A75" w:rsidP="00E258A4">
      <w:pPr>
        <w:pStyle w:val="Listenabsatz"/>
        <w:numPr>
          <w:ilvl w:val="1"/>
          <w:numId w:val="19"/>
        </w:numPr>
        <w:jc w:val="both"/>
      </w:pPr>
      <w:r>
        <w:t>l’installazione di docce,</w:t>
      </w:r>
    </w:p>
    <w:p w14:paraId="60A45E69" w14:textId="77777777" w:rsidR="003B0A75" w:rsidRPr="003B0A75" w:rsidRDefault="003B0A75" w:rsidP="00E258A4">
      <w:pPr>
        <w:pStyle w:val="Listenabsatz"/>
        <w:numPr>
          <w:ilvl w:val="1"/>
          <w:numId w:val="19"/>
        </w:numPr>
        <w:jc w:val="both"/>
      </w:pPr>
      <w:r>
        <w:t>la partecipazione all’iniziativa «Bike to work».</w:t>
      </w:r>
    </w:p>
    <w:p w14:paraId="1CC6C4E7" w14:textId="77777777" w:rsidR="003B0A75" w:rsidRDefault="003B0A75" w:rsidP="00050450">
      <w:pPr>
        <w:pStyle w:val="Listenabsatz"/>
        <w:numPr>
          <w:ilvl w:val="0"/>
          <w:numId w:val="19"/>
        </w:numPr>
        <w:jc w:val="both"/>
      </w:pPr>
      <w:r>
        <w:t>Informiamo e motiviamo continuamente il personale tramite comunicazioni interne, campagne e concorsi.</w:t>
      </w:r>
    </w:p>
    <w:p w14:paraId="24EBC3E6" w14:textId="7D01C533" w:rsidR="00574587" w:rsidRPr="003B0A75" w:rsidRDefault="00574587" w:rsidP="00050450">
      <w:pPr>
        <w:pStyle w:val="Listenabsatz"/>
        <w:numPr>
          <w:ilvl w:val="0"/>
          <w:numId w:val="19"/>
        </w:numPr>
        <w:jc w:val="both"/>
      </w:pPr>
      <w:r>
        <w:t>I veicoli aziendali benefit della direzione vengono sostituiti da un budget di mobilità multimodale, utilizzabile per diversi mezzi di trasporto.</w:t>
      </w:r>
    </w:p>
    <w:p w14:paraId="107C94D5" w14:textId="4E8D3306" w:rsidR="003B0A75" w:rsidRDefault="003B0A75" w:rsidP="00050450">
      <w:pPr>
        <w:pStyle w:val="Listenabsatz"/>
        <w:numPr>
          <w:ilvl w:val="0"/>
          <w:numId w:val="19"/>
        </w:numPr>
        <w:jc w:val="both"/>
      </w:pPr>
      <w:r>
        <w:t>Per l’attuazione viene stanziato un budget annuale di circa CHF 100 000.–.</w:t>
      </w:r>
    </w:p>
    <w:p w14:paraId="23171463" w14:textId="15A554D8" w:rsidR="00B24092" w:rsidRPr="003B0A75" w:rsidRDefault="00B24092" w:rsidP="00050450">
      <w:pPr>
        <w:pStyle w:val="Listenabsatz"/>
        <w:numPr>
          <w:ilvl w:val="0"/>
          <w:numId w:val="19"/>
        </w:numPr>
        <w:jc w:val="both"/>
      </w:pPr>
      <w:r>
        <w:t>Ecc.</w:t>
      </w:r>
    </w:p>
    <w:p w14:paraId="16666ABA" w14:textId="77777777" w:rsidR="003B0A75" w:rsidRPr="003B0A75" w:rsidRDefault="0019034F" w:rsidP="00EE3A09">
      <w:pPr>
        <w:jc w:val="both"/>
      </w:pPr>
      <w:bookmarkStart w:id="63" w:name="TR_NXT_1129"/>
      <w:bookmarkEnd w:id="63"/>
      <w:r>
        <w:pict w14:anchorId="20228754">
          <v:rect id="_x0000_i1032" style="width:0;height:1.5pt" o:hralign="center" o:hrstd="t" o:hr="t" fillcolor="#a0a0a0" stroked="f"/>
        </w:pict>
      </w:r>
    </w:p>
    <w:p w14:paraId="72190FA6" w14:textId="0AD67197" w:rsidR="003B0A75" w:rsidRPr="003B0A75" w:rsidRDefault="003B0A75" w:rsidP="00E258A4">
      <w:pPr>
        <w:pStyle w:val="berschrift1"/>
      </w:pPr>
      <w:bookmarkStart w:id="64" w:name="TR_NXT_1131"/>
      <w:bookmarkEnd w:id="64"/>
      <w:r>
        <w:t xml:space="preserve">Monitoring e controllo d’efficacia </w:t>
      </w:r>
    </w:p>
    <w:p w14:paraId="37D2C087" w14:textId="21B4102F" w:rsidR="006A47AB" w:rsidRPr="00250BFE" w:rsidRDefault="006A47AB" w:rsidP="00250BFE">
      <w:pPr>
        <w:pStyle w:val="Formatvorlage1"/>
      </w:pPr>
      <w:bookmarkStart w:id="65" w:name="TR_NXT_1134"/>
      <w:bookmarkEnd w:id="65"/>
      <w:r>
        <w:rPr>
          <w:rStyle w:val="Hyperlink"/>
          <w:rFonts w:cstheme="minorBidi"/>
          <w:i/>
          <w:color w:val="A6A6A6" w:themeColor="background1" w:themeShade="A6"/>
          <w:u w:val="none"/>
        </w:rPr>
        <w:t>Descrivete l’attuazione del controllo d’efficacia.</w:t>
      </w:r>
    </w:p>
    <w:p w14:paraId="467A4858" w14:textId="7ADB78FF" w:rsidR="003B0A75" w:rsidRPr="003B0A75" w:rsidRDefault="003B0A75" w:rsidP="00E258A4">
      <w:pPr>
        <w:pStyle w:val="Listenabsatz"/>
        <w:numPr>
          <w:ilvl w:val="0"/>
          <w:numId w:val="20"/>
        </w:numPr>
        <w:jc w:val="both"/>
      </w:pPr>
      <w:r>
        <w:t>Ogni anno effettuiamo un sondaggio per valutare la ripartizione modale e l’occupazione dei parcheggi.</w:t>
      </w:r>
    </w:p>
    <w:p w14:paraId="5C362751" w14:textId="77777777" w:rsidR="003B0A75" w:rsidRPr="003B0A75" w:rsidRDefault="003B0A75" w:rsidP="00E258A4">
      <w:pPr>
        <w:pStyle w:val="Listenabsatz"/>
        <w:numPr>
          <w:ilvl w:val="0"/>
          <w:numId w:val="20"/>
        </w:numPr>
        <w:jc w:val="both"/>
      </w:pPr>
      <w:r>
        <w:t>La partecipazione ai programmi legati ai trasporti pubblici e alla bicicletta, così come la soddisfazione del personale, vengono monitorate regolarmente.</w:t>
      </w:r>
    </w:p>
    <w:p w14:paraId="248F35FB" w14:textId="77777777" w:rsidR="003B0A75" w:rsidRDefault="003B0A75" w:rsidP="00E258A4">
      <w:pPr>
        <w:pStyle w:val="Listenabsatz"/>
        <w:numPr>
          <w:ilvl w:val="0"/>
          <w:numId w:val="20"/>
        </w:numPr>
        <w:jc w:val="both"/>
      </w:pPr>
      <w:r>
        <w:t>In caso di mancato raggiungimento degli obiettivi, singole misure vengono adeguate in modo mirato.</w:t>
      </w:r>
    </w:p>
    <w:p w14:paraId="65DAABB8" w14:textId="6D7C71EE" w:rsidR="00B24092" w:rsidRPr="003B0A75" w:rsidRDefault="00B24092" w:rsidP="00E258A4">
      <w:pPr>
        <w:pStyle w:val="Listenabsatz"/>
        <w:numPr>
          <w:ilvl w:val="0"/>
          <w:numId w:val="20"/>
        </w:numPr>
        <w:jc w:val="both"/>
      </w:pPr>
      <w:r>
        <w:t>Ecc.</w:t>
      </w:r>
    </w:p>
    <w:p w14:paraId="251692B6" w14:textId="77777777" w:rsidR="003B0A75" w:rsidRPr="003B0A75" w:rsidRDefault="0019034F" w:rsidP="00EE3A09">
      <w:pPr>
        <w:jc w:val="both"/>
      </w:pPr>
      <w:bookmarkStart w:id="66" w:name="TR_NXT_1151"/>
      <w:bookmarkEnd w:id="66"/>
      <w:r>
        <w:pict w14:anchorId="67AE58F6">
          <v:rect id="_x0000_i1033" style="width:0;height:1.5pt" o:hralign="center" o:hrstd="t" o:hr="t" fillcolor="#a0a0a0" stroked="f"/>
        </w:pict>
      </w:r>
    </w:p>
    <w:p w14:paraId="36D37B4D" w14:textId="77777777" w:rsidR="00A26515" w:rsidRDefault="00A26515">
      <w:pPr>
        <w:spacing w:before="0" w:beforeAutospacing="0" w:after="160" w:afterAutospacing="0" w:line="259" w:lineRule="auto"/>
        <w:rPr>
          <w:b/>
          <w:bCs/>
          <w:sz w:val="36"/>
          <w:szCs w:val="36"/>
        </w:rPr>
      </w:pPr>
      <w:bookmarkStart w:id="67" w:name="TR_NXT_1153"/>
      <w:bookmarkEnd w:id="67"/>
      <w:r>
        <w:br w:type="page"/>
      </w:r>
    </w:p>
    <w:p w14:paraId="6E071041" w14:textId="326A65E3" w:rsidR="003B0A75" w:rsidRPr="003B0A75" w:rsidRDefault="003B0A75" w:rsidP="00E258A4">
      <w:pPr>
        <w:pStyle w:val="berschrift1"/>
      </w:pPr>
      <w:bookmarkStart w:id="68" w:name="TR_NXT_1154"/>
      <w:bookmarkEnd w:id="68"/>
      <w:r>
        <w:lastRenderedPageBreak/>
        <w:t>Organizzazione dell’attuazione</w:t>
      </w:r>
    </w:p>
    <w:p w14:paraId="4C4034F2" w14:textId="37546F0D" w:rsidR="006A47AB" w:rsidRPr="00250BFE" w:rsidRDefault="006A47AB" w:rsidP="00250BFE">
      <w:pPr>
        <w:pStyle w:val="Formatvorlage1"/>
        <w:rPr>
          <w:rStyle w:val="Hyperlink"/>
          <w:rFonts w:cstheme="minorBidi"/>
          <w:i/>
          <w:color w:val="A6A6A6" w:themeColor="background1" w:themeShade="A6"/>
          <w:u w:val="none"/>
        </w:rPr>
      </w:pPr>
      <w:bookmarkStart w:id="69" w:name="TR_NXT_1156"/>
      <w:bookmarkEnd w:id="69"/>
      <w:r>
        <w:rPr>
          <w:rStyle w:val="Hyperlink"/>
          <w:rFonts w:cstheme="minorBidi"/>
          <w:i/>
          <w:color w:val="A6A6A6" w:themeColor="background1" w:themeShade="A6"/>
          <w:u w:val="none"/>
        </w:rPr>
        <w:t>Descrivete le responsabilità legate all’attuazione del piano.</w:t>
      </w:r>
    </w:p>
    <w:p w14:paraId="20077A09" w14:textId="2F87E942" w:rsidR="003B0A75" w:rsidRPr="003B0A75" w:rsidRDefault="003B0A75" w:rsidP="00E258A4">
      <w:pPr>
        <w:pStyle w:val="Listenabsatz"/>
        <w:numPr>
          <w:ilvl w:val="0"/>
          <w:numId w:val="21"/>
        </w:numPr>
        <w:jc w:val="both"/>
      </w:pPr>
      <w:r>
        <w:t>Il/la nostro/a responsabile della mobilità coordina e attua le misure in modo continuativo.</w:t>
      </w:r>
    </w:p>
    <w:p w14:paraId="59E17ED0" w14:textId="77777777" w:rsidR="003B0A75" w:rsidRPr="003B0A75" w:rsidRDefault="003B0A75" w:rsidP="00E258A4">
      <w:pPr>
        <w:pStyle w:val="Listenabsatz"/>
        <w:numPr>
          <w:ilvl w:val="0"/>
          <w:numId w:val="21"/>
        </w:numPr>
        <w:jc w:val="both"/>
      </w:pPr>
      <w:r>
        <w:t>L’organo decisionale sovrintende a realizzazione, priorizzazione e budget.</w:t>
      </w:r>
    </w:p>
    <w:p w14:paraId="3ACADFB5" w14:textId="77777777" w:rsidR="003B0A75" w:rsidRDefault="003B0A75" w:rsidP="00E258A4">
      <w:pPr>
        <w:pStyle w:val="Listenabsatz"/>
        <w:numPr>
          <w:ilvl w:val="0"/>
          <w:numId w:val="21"/>
        </w:numPr>
        <w:jc w:val="both"/>
      </w:pPr>
      <w:r>
        <w:t>L’organigramma visualizza compiti e responsabilità.</w:t>
      </w:r>
    </w:p>
    <w:p w14:paraId="0C3A9F90" w14:textId="56E432FB" w:rsidR="00250BFE" w:rsidRPr="003B0A75" w:rsidRDefault="00250BFE" w:rsidP="00E258A4">
      <w:pPr>
        <w:pStyle w:val="Listenabsatz"/>
        <w:numPr>
          <w:ilvl w:val="0"/>
          <w:numId w:val="21"/>
        </w:numPr>
        <w:jc w:val="both"/>
      </w:pPr>
      <w:r>
        <w:t>Ecc.</w:t>
      </w:r>
    </w:p>
    <w:p w14:paraId="13F4FD0C" w14:textId="77777777" w:rsidR="003B0A75" w:rsidRPr="003B0A75" w:rsidRDefault="0019034F" w:rsidP="00EE3A09">
      <w:pPr>
        <w:jc w:val="both"/>
      </w:pPr>
      <w:bookmarkStart w:id="70" w:name="TR_NXT_1166"/>
      <w:bookmarkEnd w:id="70"/>
      <w:r>
        <w:pict w14:anchorId="2697D619">
          <v:rect id="_x0000_i1034" style="width:0;height:1.5pt" o:hralign="center" o:hrstd="t" o:hr="t" fillcolor="#a0a0a0" stroked="f"/>
        </w:pict>
      </w:r>
    </w:p>
    <w:sectPr w:rsidR="003B0A75" w:rsidRPr="003B0A75">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0" w:author="Emmenegger Peter (MP-VS-BEV-GK-GMO)" w:date="2025-10-28T14:57:00Z" w:initials="PE">
    <w:p w14:paraId="30F94461" w14:textId="3241AFAC" w:rsidR="002D6213" w:rsidRDefault="002D6213" w:rsidP="002D6213">
      <w:pPr>
        <w:pStyle w:val="Kommentartext"/>
      </w:pPr>
      <w:r>
        <w:rPr>
          <w:rStyle w:val="Kommentarzeichen"/>
        </w:rPr>
        <w:annotationRef/>
      </w:r>
      <w:r>
        <w:fldChar w:fldCharType="begin"/>
      </w:r>
      <w:r>
        <w:instrText>HYPERLINK "mailto:alain.rickenbacher@sbb.ch"</w:instrText>
      </w:r>
      <w:bookmarkStart w:id="51" w:name="_@_A1845F1BA8E3426486940C79CB68A4D2Z"/>
      <w:r>
        <w:fldChar w:fldCharType="separate"/>
      </w:r>
      <w:bookmarkEnd w:id="51"/>
      <w:r w:rsidRPr="002D6213">
        <w:rPr>
          <w:rStyle w:val="Erwhnung"/>
          <w:noProof/>
        </w:rPr>
        <w:t>@Rickenbacher Alain (MP-VS-BEV-GK-GMO)</w:t>
      </w:r>
      <w:r>
        <w:fldChar w:fldCharType="end"/>
      </w:r>
      <w:r>
        <w:t xml:space="preserve"> Ziel hinsichtlich Absenkpfad gesetzlich Netto Null 20250 ergänzen?</w:t>
      </w:r>
    </w:p>
  </w:comment>
  <w:comment w:id="53" w:author="Rohner Bruno (MP-VS-BEV-GK-GMO)" w:date="2025-11-10T10:01:00Z" w:initials="BR">
    <w:p w14:paraId="58547A02" w14:textId="77777777" w:rsidR="003C1561" w:rsidRDefault="003C1561" w:rsidP="003C1561">
      <w:pPr>
        <w:pStyle w:val="Kommentartext"/>
      </w:pPr>
      <w:r>
        <w:rPr>
          <w:rStyle w:val="Kommentarzeichen"/>
        </w:rPr>
        <w:annotationRef/>
      </w:r>
      <w:r>
        <w:t>Ich würde hier schreiben: ...zur Senkung der CO2-Emmissionen“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0F94461" w15:done="1"/>
  <w15:commentEx w15:paraId="58547A0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C60B76" w16cex:dateUtc="2025-10-28T13:57:00Z"/>
  <w16cex:commentExtensible w16cex:durableId="46B5F937" w16cex:dateUtc="2025-11-10T09: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0F94461" w16cid:durableId="06C60B76"/>
  <w16cid:commentId w16cid:paraId="58547A02" w16cid:durableId="46B5F93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537A7"/>
    <w:multiLevelType w:val="multilevel"/>
    <w:tmpl w:val="9A485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E095C"/>
    <w:multiLevelType w:val="multilevel"/>
    <w:tmpl w:val="E632B4E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sz w:val="20"/>
      </w:r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2" w15:restartNumberingAfterBreak="0">
    <w:nsid w:val="125B5192"/>
    <w:multiLevelType w:val="hybridMultilevel"/>
    <w:tmpl w:val="0BC0012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368266D"/>
    <w:multiLevelType w:val="multilevel"/>
    <w:tmpl w:val="9CCA8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F90445"/>
    <w:multiLevelType w:val="multilevel"/>
    <w:tmpl w:val="156C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972B38"/>
    <w:multiLevelType w:val="multilevel"/>
    <w:tmpl w:val="8B08472E"/>
    <w:lvl w:ilvl="0">
      <w:start w:val="1"/>
      <w:numFmt w:val="decimal"/>
      <w:pStyle w:val="Titel"/>
      <w:lvlText w:val="%1."/>
      <w:lvlJc w:val="left"/>
      <w:pPr>
        <w:ind w:left="720" w:hanging="360"/>
      </w:pPr>
    </w:lvl>
    <w:lvl w:ilvl="1">
      <w:start w:val="1"/>
      <w:numFmt w:val="decimal"/>
      <w:pStyle w:val="Untertite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C161485"/>
    <w:multiLevelType w:val="multilevel"/>
    <w:tmpl w:val="BEE6F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5316FB"/>
    <w:multiLevelType w:val="multilevel"/>
    <w:tmpl w:val="43C65296"/>
    <w:lvl w:ilvl="0">
      <w:start w:val="1"/>
      <w:numFmt w:val="bullet"/>
      <w:lvlText w:val=""/>
      <w:lvlJc w:val="left"/>
      <w:pPr>
        <w:ind w:left="360" w:hanging="360"/>
      </w:pPr>
      <w:rPr>
        <w:rFonts w:ascii="Symbol" w:hAnsi="Symbol" w:hint="default"/>
        <w:sz w:val="20"/>
      </w:rPr>
    </w:lvl>
    <w:lvl w:ilvl="1">
      <w:start w:val="1"/>
      <w:numFmt w:val="decimal"/>
      <w:lvlText w:val="%1.%2."/>
      <w:lvlJc w:val="left"/>
      <w:pPr>
        <w:ind w:left="792" w:hanging="432"/>
      </w:pPr>
      <w:rPr>
        <w:rFonts w:hint="default"/>
        <w:sz w:val="20"/>
      </w:r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8" w15:restartNumberingAfterBreak="0">
    <w:nsid w:val="2F8E15CC"/>
    <w:multiLevelType w:val="multilevel"/>
    <w:tmpl w:val="B1103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835CE6"/>
    <w:multiLevelType w:val="hybridMultilevel"/>
    <w:tmpl w:val="5C14FCE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8A83BBF"/>
    <w:multiLevelType w:val="hybridMultilevel"/>
    <w:tmpl w:val="8C8418C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E377463"/>
    <w:multiLevelType w:val="hybridMultilevel"/>
    <w:tmpl w:val="7F7C3E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E905149"/>
    <w:multiLevelType w:val="hybridMultilevel"/>
    <w:tmpl w:val="2292B14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E922FC3"/>
    <w:multiLevelType w:val="hybridMultilevel"/>
    <w:tmpl w:val="1B760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05B36C3"/>
    <w:multiLevelType w:val="hybridMultilevel"/>
    <w:tmpl w:val="2C66AAA8"/>
    <w:lvl w:ilvl="0" w:tplc="08070001">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5" w15:restartNumberingAfterBreak="0">
    <w:nsid w:val="433D3510"/>
    <w:multiLevelType w:val="multilevel"/>
    <w:tmpl w:val="A7F84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73908"/>
    <w:multiLevelType w:val="hybridMultilevel"/>
    <w:tmpl w:val="3862768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1CD7552"/>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ED13B5C"/>
    <w:multiLevelType w:val="multilevel"/>
    <w:tmpl w:val="E30E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4B32AC"/>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9AC3373"/>
    <w:multiLevelType w:val="hybridMultilevel"/>
    <w:tmpl w:val="CD467702"/>
    <w:lvl w:ilvl="0" w:tplc="0807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0E712C0"/>
    <w:multiLevelType w:val="multilevel"/>
    <w:tmpl w:val="F1445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2B133FA"/>
    <w:multiLevelType w:val="multilevel"/>
    <w:tmpl w:val="84DEE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4B3D73"/>
    <w:multiLevelType w:val="multilevel"/>
    <w:tmpl w:val="48C66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021349">
    <w:abstractNumId w:val="15"/>
  </w:num>
  <w:num w:numId="2" w16cid:durableId="1212841108">
    <w:abstractNumId w:val="4"/>
  </w:num>
  <w:num w:numId="3" w16cid:durableId="1029646626">
    <w:abstractNumId w:val="0"/>
  </w:num>
  <w:num w:numId="4" w16cid:durableId="936865508">
    <w:abstractNumId w:val="6"/>
  </w:num>
  <w:num w:numId="5" w16cid:durableId="798644072">
    <w:abstractNumId w:val="23"/>
  </w:num>
  <w:num w:numId="6" w16cid:durableId="412745825">
    <w:abstractNumId w:val="22"/>
  </w:num>
  <w:num w:numId="7" w16cid:durableId="2069304144">
    <w:abstractNumId w:val="8"/>
  </w:num>
  <w:num w:numId="8" w16cid:durableId="1688410012">
    <w:abstractNumId w:val="3"/>
  </w:num>
  <w:num w:numId="9" w16cid:durableId="615017006">
    <w:abstractNumId w:val="18"/>
  </w:num>
  <w:num w:numId="10" w16cid:durableId="2145270586">
    <w:abstractNumId w:val="21"/>
  </w:num>
  <w:num w:numId="11" w16cid:durableId="1153643838">
    <w:abstractNumId w:val="12"/>
  </w:num>
  <w:num w:numId="12" w16cid:durableId="1881740404">
    <w:abstractNumId w:val="1"/>
  </w:num>
  <w:num w:numId="13" w16cid:durableId="729503957">
    <w:abstractNumId w:val="5"/>
  </w:num>
  <w:num w:numId="14" w16cid:durableId="1677995282">
    <w:abstractNumId w:val="17"/>
  </w:num>
  <w:num w:numId="15" w16cid:durableId="709960899">
    <w:abstractNumId w:val="14"/>
  </w:num>
  <w:num w:numId="16" w16cid:durableId="1134181522">
    <w:abstractNumId w:val="19"/>
  </w:num>
  <w:num w:numId="17" w16cid:durableId="75249523">
    <w:abstractNumId w:val="20"/>
  </w:num>
  <w:num w:numId="18" w16cid:durableId="774517907">
    <w:abstractNumId w:val="10"/>
  </w:num>
  <w:num w:numId="19" w16cid:durableId="1596938353">
    <w:abstractNumId w:val="9"/>
  </w:num>
  <w:num w:numId="20" w16cid:durableId="538594012">
    <w:abstractNumId w:val="2"/>
  </w:num>
  <w:num w:numId="21" w16cid:durableId="630675006">
    <w:abstractNumId w:val="11"/>
  </w:num>
  <w:num w:numId="22" w16cid:durableId="188565419">
    <w:abstractNumId w:val="13"/>
  </w:num>
  <w:num w:numId="23" w16cid:durableId="1144350584">
    <w:abstractNumId w:val="7"/>
  </w:num>
  <w:num w:numId="24" w16cid:durableId="1091508203">
    <w:abstractNumId w:val="16"/>
  </w:num>
  <w:num w:numId="25" w16cid:durableId="9462341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250891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994979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mmenegger Peter (MP-VS-BEV-GK-GMO)">
    <w15:presenceInfo w15:providerId="AD" w15:userId="S::peter.em.emmenegger@sbb.ch::55e0365b-b6e7-4a56-aad0-1fcc14a995a4"/>
  </w15:person>
  <w15:person w15:author="Rohner Bruno (MP-VS-BEV-GK-GMO)">
    <w15:presenceInfo w15:providerId="AD" w15:userId="S::bruno.rohner@sbb.ch::d73dd610-05b8-4cc0-ae44-3cec2a2e91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A75"/>
    <w:rsid w:val="00006DA9"/>
    <w:rsid w:val="00012435"/>
    <w:rsid w:val="00014CC3"/>
    <w:rsid w:val="0002280D"/>
    <w:rsid w:val="000340D9"/>
    <w:rsid w:val="00050450"/>
    <w:rsid w:val="00063EAA"/>
    <w:rsid w:val="000B45E5"/>
    <w:rsid w:val="000E7E50"/>
    <w:rsid w:val="00107F8E"/>
    <w:rsid w:val="0012114F"/>
    <w:rsid w:val="00124405"/>
    <w:rsid w:val="001369F6"/>
    <w:rsid w:val="00140466"/>
    <w:rsid w:val="0014472E"/>
    <w:rsid w:val="0015428C"/>
    <w:rsid w:val="00154929"/>
    <w:rsid w:val="00157CEB"/>
    <w:rsid w:val="0016488B"/>
    <w:rsid w:val="0019034F"/>
    <w:rsid w:val="001957AB"/>
    <w:rsid w:val="00196A73"/>
    <w:rsid w:val="0019785C"/>
    <w:rsid w:val="001D0A7C"/>
    <w:rsid w:val="001D20BF"/>
    <w:rsid w:val="001D74D6"/>
    <w:rsid w:val="001E293F"/>
    <w:rsid w:val="001F1A23"/>
    <w:rsid w:val="002104CF"/>
    <w:rsid w:val="00217326"/>
    <w:rsid w:val="002212F2"/>
    <w:rsid w:val="00245FB1"/>
    <w:rsid w:val="002471CC"/>
    <w:rsid w:val="00250BFE"/>
    <w:rsid w:val="00250FB3"/>
    <w:rsid w:val="0027193D"/>
    <w:rsid w:val="002759AB"/>
    <w:rsid w:val="002C7E72"/>
    <w:rsid w:val="002D0802"/>
    <w:rsid w:val="002D6213"/>
    <w:rsid w:val="002E70C3"/>
    <w:rsid w:val="002F578B"/>
    <w:rsid w:val="002F681C"/>
    <w:rsid w:val="00303090"/>
    <w:rsid w:val="00310BB7"/>
    <w:rsid w:val="0032135C"/>
    <w:rsid w:val="00340236"/>
    <w:rsid w:val="0037207F"/>
    <w:rsid w:val="00374EF7"/>
    <w:rsid w:val="003862BE"/>
    <w:rsid w:val="0039274E"/>
    <w:rsid w:val="003966B6"/>
    <w:rsid w:val="003969D6"/>
    <w:rsid w:val="003A43D9"/>
    <w:rsid w:val="003B0A75"/>
    <w:rsid w:val="003C1561"/>
    <w:rsid w:val="003C2B20"/>
    <w:rsid w:val="003D293E"/>
    <w:rsid w:val="003E0077"/>
    <w:rsid w:val="003E0D23"/>
    <w:rsid w:val="003E3B8B"/>
    <w:rsid w:val="003F4DED"/>
    <w:rsid w:val="003F69EC"/>
    <w:rsid w:val="00417257"/>
    <w:rsid w:val="00451657"/>
    <w:rsid w:val="00457A4C"/>
    <w:rsid w:val="00470D6E"/>
    <w:rsid w:val="004772CD"/>
    <w:rsid w:val="00477E0F"/>
    <w:rsid w:val="004929BE"/>
    <w:rsid w:val="004976B6"/>
    <w:rsid w:val="004A04E1"/>
    <w:rsid w:val="004A7E92"/>
    <w:rsid w:val="004E4086"/>
    <w:rsid w:val="004E4A48"/>
    <w:rsid w:val="00502E4D"/>
    <w:rsid w:val="00504515"/>
    <w:rsid w:val="0051616C"/>
    <w:rsid w:val="00522F28"/>
    <w:rsid w:val="00534387"/>
    <w:rsid w:val="00544B0B"/>
    <w:rsid w:val="005650D1"/>
    <w:rsid w:val="00574587"/>
    <w:rsid w:val="00597742"/>
    <w:rsid w:val="005C0628"/>
    <w:rsid w:val="005D180B"/>
    <w:rsid w:val="005E3FBB"/>
    <w:rsid w:val="005F264B"/>
    <w:rsid w:val="005F7CE3"/>
    <w:rsid w:val="00601657"/>
    <w:rsid w:val="00613D3D"/>
    <w:rsid w:val="006145DA"/>
    <w:rsid w:val="00617380"/>
    <w:rsid w:val="0061790B"/>
    <w:rsid w:val="0062092A"/>
    <w:rsid w:val="00635261"/>
    <w:rsid w:val="006459E3"/>
    <w:rsid w:val="006520D3"/>
    <w:rsid w:val="006537FA"/>
    <w:rsid w:val="006611D1"/>
    <w:rsid w:val="006673D2"/>
    <w:rsid w:val="00684A00"/>
    <w:rsid w:val="0069316D"/>
    <w:rsid w:val="006963CF"/>
    <w:rsid w:val="006A05A1"/>
    <w:rsid w:val="006A47AB"/>
    <w:rsid w:val="006A55FF"/>
    <w:rsid w:val="006B4C47"/>
    <w:rsid w:val="006C5576"/>
    <w:rsid w:val="006E0DE8"/>
    <w:rsid w:val="006F3B19"/>
    <w:rsid w:val="006F54CB"/>
    <w:rsid w:val="006F6BBC"/>
    <w:rsid w:val="00700447"/>
    <w:rsid w:val="007116AF"/>
    <w:rsid w:val="00713D49"/>
    <w:rsid w:val="007151F5"/>
    <w:rsid w:val="00732191"/>
    <w:rsid w:val="00734426"/>
    <w:rsid w:val="0074671B"/>
    <w:rsid w:val="00747D31"/>
    <w:rsid w:val="00750C89"/>
    <w:rsid w:val="00762794"/>
    <w:rsid w:val="007630D7"/>
    <w:rsid w:val="007A254C"/>
    <w:rsid w:val="007A369B"/>
    <w:rsid w:val="007A642A"/>
    <w:rsid w:val="007B261C"/>
    <w:rsid w:val="007C2512"/>
    <w:rsid w:val="007C5864"/>
    <w:rsid w:val="007C7AAA"/>
    <w:rsid w:val="007F3DDB"/>
    <w:rsid w:val="00803811"/>
    <w:rsid w:val="0080766E"/>
    <w:rsid w:val="008135DF"/>
    <w:rsid w:val="00815263"/>
    <w:rsid w:val="0082233F"/>
    <w:rsid w:val="00830B30"/>
    <w:rsid w:val="00831B84"/>
    <w:rsid w:val="00832B4B"/>
    <w:rsid w:val="00837F33"/>
    <w:rsid w:val="00847922"/>
    <w:rsid w:val="00854D11"/>
    <w:rsid w:val="00855550"/>
    <w:rsid w:val="00860981"/>
    <w:rsid w:val="00862B6B"/>
    <w:rsid w:val="008673D7"/>
    <w:rsid w:val="0087475F"/>
    <w:rsid w:val="008A1842"/>
    <w:rsid w:val="008B1FA1"/>
    <w:rsid w:val="008C1319"/>
    <w:rsid w:val="008E24D2"/>
    <w:rsid w:val="008F712C"/>
    <w:rsid w:val="00906376"/>
    <w:rsid w:val="009172C0"/>
    <w:rsid w:val="00925CEB"/>
    <w:rsid w:val="00943AD9"/>
    <w:rsid w:val="009454D3"/>
    <w:rsid w:val="0095100C"/>
    <w:rsid w:val="00956465"/>
    <w:rsid w:val="0097384E"/>
    <w:rsid w:val="00997725"/>
    <w:rsid w:val="009B6262"/>
    <w:rsid w:val="009C7DAE"/>
    <w:rsid w:val="009D1C5C"/>
    <w:rsid w:val="009D7B06"/>
    <w:rsid w:val="009E61A2"/>
    <w:rsid w:val="009F0B58"/>
    <w:rsid w:val="009F4FEC"/>
    <w:rsid w:val="00A11074"/>
    <w:rsid w:val="00A12FF5"/>
    <w:rsid w:val="00A26515"/>
    <w:rsid w:val="00A35BA0"/>
    <w:rsid w:val="00A40EBB"/>
    <w:rsid w:val="00A41501"/>
    <w:rsid w:val="00A629DD"/>
    <w:rsid w:val="00A6583A"/>
    <w:rsid w:val="00A67185"/>
    <w:rsid w:val="00A978F7"/>
    <w:rsid w:val="00AA610E"/>
    <w:rsid w:val="00AB21B9"/>
    <w:rsid w:val="00AC7E98"/>
    <w:rsid w:val="00AD038C"/>
    <w:rsid w:val="00AE0190"/>
    <w:rsid w:val="00B10E75"/>
    <w:rsid w:val="00B2058B"/>
    <w:rsid w:val="00B24092"/>
    <w:rsid w:val="00B24774"/>
    <w:rsid w:val="00B25575"/>
    <w:rsid w:val="00B31736"/>
    <w:rsid w:val="00B3291F"/>
    <w:rsid w:val="00B32976"/>
    <w:rsid w:val="00B345D5"/>
    <w:rsid w:val="00B354D3"/>
    <w:rsid w:val="00B41891"/>
    <w:rsid w:val="00B45B92"/>
    <w:rsid w:val="00B51C47"/>
    <w:rsid w:val="00B52314"/>
    <w:rsid w:val="00B5535D"/>
    <w:rsid w:val="00B61C27"/>
    <w:rsid w:val="00B672A9"/>
    <w:rsid w:val="00B72079"/>
    <w:rsid w:val="00B822FA"/>
    <w:rsid w:val="00B83961"/>
    <w:rsid w:val="00B86726"/>
    <w:rsid w:val="00B958F6"/>
    <w:rsid w:val="00B97D53"/>
    <w:rsid w:val="00B97EA1"/>
    <w:rsid w:val="00BD12D0"/>
    <w:rsid w:val="00BD682F"/>
    <w:rsid w:val="00BE0A7A"/>
    <w:rsid w:val="00BF10C3"/>
    <w:rsid w:val="00BF47A0"/>
    <w:rsid w:val="00C067FB"/>
    <w:rsid w:val="00C12E29"/>
    <w:rsid w:val="00C34739"/>
    <w:rsid w:val="00C355E9"/>
    <w:rsid w:val="00C35854"/>
    <w:rsid w:val="00C5210C"/>
    <w:rsid w:val="00C55CA7"/>
    <w:rsid w:val="00C622DB"/>
    <w:rsid w:val="00C6426C"/>
    <w:rsid w:val="00C70771"/>
    <w:rsid w:val="00C70FA8"/>
    <w:rsid w:val="00C72035"/>
    <w:rsid w:val="00C735FA"/>
    <w:rsid w:val="00C7433C"/>
    <w:rsid w:val="00C75181"/>
    <w:rsid w:val="00C8239E"/>
    <w:rsid w:val="00CA78C6"/>
    <w:rsid w:val="00CD2C8A"/>
    <w:rsid w:val="00CD33F0"/>
    <w:rsid w:val="00CF07D9"/>
    <w:rsid w:val="00CF6047"/>
    <w:rsid w:val="00D00C9D"/>
    <w:rsid w:val="00D02188"/>
    <w:rsid w:val="00D143DF"/>
    <w:rsid w:val="00D22AD4"/>
    <w:rsid w:val="00D265F9"/>
    <w:rsid w:val="00D276A5"/>
    <w:rsid w:val="00D30B84"/>
    <w:rsid w:val="00D40F6F"/>
    <w:rsid w:val="00D464DD"/>
    <w:rsid w:val="00D5676B"/>
    <w:rsid w:val="00D717F5"/>
    <w:rsid w:val="00D75029"/>
    <w:rsid w:val="00D80465"/>
    <w:rsid w:val="00D82379"/>
    <w:rsid w:val="00D84A46"/>
    <w:rsid w:val="00DA2685"/>
    <w:rsid w:val="00DB024F"/>
    <w:rsid w:val="00DC3F02"/>
    <w:rsid w:val="00DC751C"/>
    <w:rsid w:val="00DD3A32"/>
    <w:rsid w:val="00DF530B"/>
    <w:rsid w:val="00DF7385"/>
    <w:rsid w:val="00DF7A38"/>
    <w:rsid w:val="00E02777"/>
    <w:rsid w:val="00E1101B"/>
    <w:rsid w:val="00E11AB3"/>
    <w:rsid w:val="00E2527C"/>
    <w:rsid w:val="00E258A4"/>
    <w:rsid w:val="00E269E4"/>
    <w:rsid w:val="00E27927"/>
    <w:rsid w:val="00E33B43"/>
    <w:rsid w:val="00E43091"/>
    <w:rsid w:val="00E45E82"/>
    <w:rsid w:val="00E5094E"/>
    <w:rsid w:val="00E53E30"/>
    <w:rsid w:val="00E6752D"/>
    <w:rsid w:val="00E7353B"/>
    <w:rsid w:val="00E90BDD"/>
    <w:rsid w:val="00E979D8"/>
    <w:rsid w:val="00EA4730"/>
    <w:rsid w:val="00EB1FE5"/>
    <w:rsid w:val="00EC2BD8"/>
    <w:rsid w:val="00EC33F0"/>
    <w:rsid w:val="00EC680C"/>
    <w:rsid w:val="00ED7C7A"/>
    <w:rsid w:val="00EE3A09"/>
    <w:rsid w:val="00EF1D82"/>
    <w:rsid w:val="00EF6723"/>
    <w:rsid w:val="00F15BCF"/>
    <w:rsid w:val="00F162FF"/>
    <w:rsid w:val="00F42066"/>
    <w:rsid w:val="00F44762"/>
    <w:rsid w:val="00F60D0C"/>
    <w:rsid w:val="00F65530"/>
    <w:rsid w:val="00F67C9F"/>
    <w:rsid w:val="00F67CE4"/>
    <w:rsid w:val="00F71672"/>
    <w:rsid w:val="00F80763"/>
    <w:rsid w:val="00FD088E"/>
    <w:rsid w:val="2B30DA4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5A439774"/>
  <w15:chartTrackingRefBased/>
  <w15:docId w15:val="{B610FC1C-31B0-4404-9772-29624D475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5210C"/>
    <w:pPr>
      <w:spacing w:before="100" w:beforeAutospacing="1" w:after="100" w:afterAutospacing="1" w:line="240" w:lineRule="auto"/>
    </w:pPr>
    <w:rPr>
      <w:rFonts w:ascii="Arial" w:eastAsia="Times New Roman" w:hAnsi="Arial" w:cs="Arial"/>
      <w:kern w:val="0"/>
      <w:sz w:val="24"/>
      <w:szCs w:val="24"/>
      <w:lang w:eastAsia="de-CH"/>
      <w14:ligatures w14:val="none"/>
    </w:rPr>
  </w:style>
  <w:style w:type="paragraph" w:styleId="berschrift1">
    <w:name w:val="heading 1"/>
    <w:basedOn w:val="Titel"/>
    <w:next w:val="Standard"/>
    <w:link w:val="berschrift1Zchn"/>
    <w:uiPriority w:val="9"/>
    <w:qFormat/>
    <w:rsid w:val="00BF47A0"/>
    <w:pPr>
      <w:jc w:val="both"/>
      <w:outlineLvl w:val="0"/>
    </w:pPr>
  </w:style>
  <w:style w:type="paragraph" w:styleId="berschrift2">
    <w:name w:val="heading 2"/>
    <w:basedOn w:val="Standard"/>
    <w:next w:val="Standard"/>
    <w:link w:val="berschrift2Zchn"/>
    <w:uiPriority w:val="9"/>
    <w:semiHidden/>
    <w:unhideWhenUsed/>
    <w:qFormat/>
    <w:rsid w:val="003B0A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3B0A75"/>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3B0A75"/>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3B0A75"/>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3B0A75"/>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3B0A75"/>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3B0A75"/>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3B0A75"/>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F47A0"/>
    <w:rPr>
      <w:rFonts w:ascii="Arial" w:eastAsia="Times New Roman" w:hAnsi="Arial" w:cs="Arial"/>
      <w:b/>
      <w:bCs/>
      <w:kern w:val="0"/>
      <w:sz w:val="36"/>
      <w:szCs w:val="36"/>
      <w:lang w:val="it-IT" w:eastAsia="de-CH"/>
      <w14:ligatures w14:val="none"/>
    </w:rPr>
  </w:style>
  <w:style w:type="character" w:customStyle="1" w:styleId="berschrift2Zchn">
    <w:name w:val="Überschrift 2 Zchn"/>
    <w:basedOn w:val="Absatz-Standardschriftart"/>
    <w:link w:val="berschrift2"/>
    <w:uiPriority w:val="9"/>
    <w:semiHidden/>
    <w:rsid w:val="003B0A75"/>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3B0A75"/>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3B0A75"/>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3B0A75"/>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3B0A7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3B0A7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3B0A7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3B0A75"/>
    <w:rPr>
      <w:rFonts w:eastAsiaTheme="majorEastAsia" w:cstheme="majorBidi"/>
      <w:color w:val="272727" w:themeColor="text1" w:themeTint="D8"/>
    </w:rPr>
  </w:style>
  <w:style w:type="paragraph" w:styleId="Titel">
    <w:name w:val="Title"/>
    <w:basedOn w:val="Listenabsatz"/>
    <w:next w:val="Standard"/>
    <w:link w:val="TitelZchn"/>
    <w:uiPriority w:val="10"/>
    <w:qFormat/>
    <w:rsid w:val="00D30B84"/>
    <w:pPr>
      <w:numPr>
        <w:numId w:val="25"/>
      </w:numPr>
      <w:outlineLvl w:val="1"/>
    </w:pPr>
    <w:rPr>
      <w:b/>
      <w:bCs/>
      <w:sz w:val="36"/>
      <w:szCs w:val="36"/>
    </w:rPr>
  </w:style>
  <w:style w:type="character" w:customStyle="1" w:styleId="TitelZchn">
    <w:name w:val="Titel Zchn"/>
    <w:basedOn w:val="Absatz-Standardschriftart"/>
    <w:link w:val="Titel"/>
    <w:uiPriority w:val="10"/>
    <w:rsid w:val="00D30B84"/>
    <w:rPr>
      <w:rFonts w:ascii="Arial" w:eastAsia="Times New Roman" w:hAnsi="Arial" w:cs="Arial"/>
      <w:b/>
      <w:bCs/>
      <w:kern w:val="0"/>
      <w:sz w:val="36"/>
      <w:szCs w:val="36"/>
      <w:lang w:val="it-IT" w:eastAsia="de-CH"/>
      <w14:ligatures w14:val="none"/>
    </w:rPr>
  </w:style>
  <w:style w:type="paragraph" w:styleId="Untertitel">
    <w:name w:val="Subtitle"/>
    <w:basedOn w:val="Titel"/>
    <w:next w:val="Standard"/>
    <w:link w:val="UntertitelZchn"/>
    <w:uiPriority w:val="11"/>
    <w:qFormat/>
    <w:rsid w:val="00504515"/>
    <w:pPr>
      <w:numPr>
        <w:ilvl w:val="1"/>
      </w:numPr>
    </w:pPr>
    <w:rPr>
      <w:sz w:val="24"/>
      <w:szCs w:val="24"/>
    </w:rPr>
  </w:style>
  <w:style w:type="character" w:customStyle="1" w:styleId="UntertitelZchn">
    <w:name w:val="Untertitel Zchn"/>
    <w:basedOn w:val="Absatz-Standardschriftart"/>
    <w:link w:val="Untertitel"/>
    <w:uiPriority w:val="11"/>
    <w:rsid w:val="00504515"/>
    <w:rPr>
      <w:rFonts w:ascii="Arial" w:eastAsia="Times New Roman" w:hAnsi="Arial" w:cs="Arial"/>
      <w:b/>
      <w:bCs/>
      <w:kern w:val="0"/>
      <w:sz w:val="24"/>
      <w:szCs w:val="24"/>
      <w:lang w:val="it-IT" w:eastAsia="de-CH"/>
      <w14:ligatures w14:val="none"/>
    </w:rPr>
  </w:style>
  <w:style w:type="paragraph" w:styleId="Zitat">
    <w:name w:val="Quote"/>
    <w:basedOn w:val="Standard"/>
    <w:next w:val="Standard"/>
    <w:link w:val="ZitatZchn"/>
    <w:uiPriority w:val="29"/>
    <w:qFormat/>
    <w:rsid w:val="003B0A75"/>
    <w:pPr>
      <w:spacing w:before="160"/>
      <w:jc w:val="center"/>
    </w:pPr>
    <w:rPr>
      <w:i/>
      <w:iCs/>
      <w:color w:val="404040" w:themeColor="text1" w:themeTint="BF"/>
    </w:rPr>
  </w:style>
  <w:style w:type="character" w:customStyle="1" w:styleId="ZitatZchn">
    <w:name w:val="Zitat Zchn"/>
    <w:basedOn w:val="Absatz-Standardschriftart"/>
    <w:link w:val="Zitat"/>
    <w:uiPriority w:val="29"/>
    <w:rsid w:val="003B0A75"/>
    <w:rPr>
      <w:i/>
      <w:iCs/>
      <w:color w:val="404040" w:themeColor="text1" w:themeTint="BF"/>
    </w:rPr>
  </w:style>
  <w:style w:type="paragraph" w:styleId="Listenabsatz">
    <w:name w:val="List Paragraph"/>
    <w:aliases w:val="SBB Listenabsatz"/>
    <w:basedOn w:val="Standard"/>
    <w:uiPriority w:val="34"/>
    <w:qFormat/>
    <w:rsid w:val="003B0A75"/>
    <w:pPr>
      <w:ind w:left="720"/>
      <w:contextualSpacing/>
    </w:pPr>
  </w:style>
  <w:style w:type="character" w:styleId="IntensiveHervorhebung">
    <w:name w:val="Intense Emphasis"/>
    <w:basedOn w:val="Absatz-Standardschriftart"/>
    <w:uiPriority w:val="21"/>
    <w:qFormat/>
    <w:rsid w:val="003B0A75"/>
    <w:rPr>
      <w:i/>
      <w:iCs/>
      <w:color w:val="0F4761" w:themeColor="accent1" w:themeShade="BF"/>
    </w:rPr>
  </w:style>
  <w:style w:type="paragraph" w:styleId="IntensivesZitat">
    <w:name w:val="Intense Quote"/>
    <w:basedOn w:val="Standard"/>
    <w:next w:val="Standard"/>
    <w:link w:val="IntensivesZitatZchn"/>
    <w:uiPriority w:val="30"/>
    <w:qFormat/>
    <w:rsid w:val="003B0A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3B0A75"/>
    <w:rPr>
      <w:i/>
      <w:iCs/>
      <w:color w:val="0F4761" w:themeColor="accent1" w:themeShade="BF"/>
    </w:rPr>
  </w:style>
  <w:style w:type="character" w:styleId="IntensiverVerweis">
    <w:name w:val="Intense Reference"/>
    <w:basedOn w:val="Absatz-Standardschriftart"/>
    <w:uiPriority w:val="32"/>
    <w:qFormat/>
    <w:rsid w:val="003B0A75"/>
    <w:rPr>
      <w:b/>
      <w:bCs/>
      <w:smallCaps/>
      <w:color w:val="0F4761" w:themeColor="accent1" w:themeShade="BF"/>
      <w:spacing w:val="5"/>
    </w:rPr>
  </w:style>
  <w:style w:type="character" w:styleId="Kommentarzeichen">
    <w:name w:val="annotation reference"/>
    <w:basedOn w:val="Absatz-Standardschriftart"/>
    <w:uiPriority w:val="99"/>
    <w:semiHidden/>
    <w:unhideWhenUsed/>
    <w:rsid w:val="00ED7C7A"/>
    <w:rPr>
      <w:sz w:val="16"/>
      <w:szCs w:val="16"/>
    </w:rPr>
  </w:style>
  <w:style w:type="paragraph" w:styleId="Kommentartext">
    <w:name w:val="annotation text"/>
    <w:basedOn w:val="Standard"/>
    <w:link w:val="KommentartextZchn"/>
    <w:uiPriority w:val="99"/>
    <w:unhideWhenUsed/>
    <w:rsid w:val="00ED7C7A"/>
    <w:rPr>
      <w:sz w:val="20"/>
      <w:szCs w:val="20"/>
    </w:rPr>
  </w:style>
  <w:style w:type="character" w:customStyle="1" w:styleId="KommentartextZchn">
    <w:name w:val="Kommentartext Zchn"/>
    <w:basedOn w:val="Absatz-Standardschriftart"/>
    <w:link w:val="Kommentartext"/>
    <w:uiPriority w:val="99"/>
    <w:rsid w:val="00ED7C7A"/>
    <w:rPr>
      <w:rFonts w:ascii="Arial" w:eastAsia="Times New Roman" w:hAnsi="Arial" w:cs="Arial"/>
      <w:kern w:val="0"/>
      <w:sz w:val="20"/>
      <w:szCs w:val="20"/>
      <w:lang w:val="it-IT" w:eastAsia="de-CH"/>
      <w14:ligatures w14:val="none"/>
    </w:rPr>
  </w:style>
  <w:style w:type="paragraph" w:styleId="Kommentarthema">
    <w:name w:val="annotation subject"/>
    <w:basedOn w:val="Kommentartext"/>
    <w:next w:val="Kommentartext"/>
    <w:link w:val="KommentarthemaZchn"/>
    <w:uiPriority w:val="99"/>
    <w:semiHidden/>
    <w:unhideWhenUsed/>
    <w:rsid w:val="00ED7C7A"/>
    <w:rPr>
      <w:b/>
      <w:bCs/>
    </w:rPr>
  </w:style>
  <w:style w:type="character" w:customStyle="1" w:styleId="KommentarthemaZchn">
    <w:name w:val="Kommentarthema Zchn"/>
    <w:basedOn w:val="KommentartextZchn"/>
    <w:link w:val="Kommentarthema"/>
    <w:uiPriority w:val="99"/>
    <w:semiHidden/>
    <w:rsid w:val="00ED7C7A"/>
    <w:rPr>
      <w:rFonts w:ascii="Arial" w:eastAsia="Times New Roman" w:hAnsi="Arial" w:cs="Arial"/>
      <w:b/>
      <w:bCs/>
      <w:kern w:val="0"/>
      <w:sz w:val="20"/>
      <w:szCs w:val="20"/>
      <w:lang w:val="it-IT" w:eastAsia="de-CH"/>
      <w14:ligatures w14:val="none"/>
    </w:rPr>
  </w:style>
  <w:style w:type="character" w:styleId="Hyperlink">
    <w:name w:val="Hyperlink"/>
    <w:aliases w:val="SBB Hyperlink"/>
    <w:basedOn w:val="Absatz-Standardschriftart"/>
    <w:uiPriority w:val="99"/>
    <w:unhideWhenUsed/>
    <w:rsid w:val="0061790B"/>
    <w:rPr>
      <w:rFonts w:ascii="Arial" w:hAnsi="Arial" w:cs="Arial"/>
      <w:b w:val="0"/>
      <w:bCs w:val="0"/>
      <w:i w:val="0"/>
      <w:iCs w:val="0"/>
      <w:color w:val="467886" w:themeColor="hyperlink"/>
      <w:spacing w:val="0"/>
      <w:w w:val="100"/>
      <w:position w:val="0"/>
      <w:sz w:val="22"/>
      <w:szCs w:val="22"/>
      <w:u w:val="single"/>
      <w:lang w:val="it-IT"/>
      <w14:ligatures w14:val="none"/>
      <w14:numForm w14:val="default"/>
      <w14:numSpacing w14:val="default"/>
      <w14:stylisticSets/>
    </w:rPr>
  </w:style>
  <w:style w:type="character" w:styleId="NichtaufgelsteErwhnung">
    <w:name w:val="Unresolved Mention"/>
    <w:basedOn w:val="Absatz-Standardschriftart"/>
    <w:uiPriority w:val="99"/>
    <w:semiHidden/>
    <w:unhideWhenUsed/>
    <w:rsid w:val="00CF6047"/>
    <w:rPr>
      <w:color w:val="605E5C"/>
      <w:shd w:val="clear" w:color="auto" w:fill="E1DFDD"/>
    </w:rPr>
  </w:style>
  <w:style w:type="table" w:customStyle="1" w:styleId="SBBTabelleblau">
    <w:name w:val="SBB Tabelle blau"/>
    <w:basedOn w:val="NormaleTabelle"/>
    <w:uiPriority w:val="99"/>
    <w:rsid w:val="00D5676B"/>
    <w:pPr>
      <w:spacing w:after="0" w:line="240" w:lineRule="auto"/>
    </w:pPr>
    <w:rPr>
      <w:rFonts w:eastAsiaTheme="minorEastAsia"/>
      <w:kern w:val="0"/>
      <w:lang w:eastAsia="zh-CN"/>
      <w14:ligatures w14:val="none"/>
    </w:rPr>
    <w:tblPr>
      <w:tblStyleRow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6" w:space="0" w:color="FFFFFF" w:themeColor="background1"/>
        <w:insideV w:val="single" w:sz="6" w:space="0" w:color="FFFFFF" w:themeColor="background1"/>
      </w:tblBorders>
    </w:tblPr>
    <w:tcPr>
      <w:shd w:val="clear" w:color="auto" w:fill="auto"/>
      <w:tcMar>
        <w:top w:w="85" w:type="dxa"/>
        <w:left w:w="85" w:type="dxa"/>
        <w:bottom w:w="85" w:type="dxa"/>
        <w:right w:w="85" w:type="dxa"/>
      </w:tcMar>
    </w:tcPr>
    <w:tblStylePr w:type="firstRow">
      <w:rPr>
        <w:rFonts w:ascii="Arial" w:hAnsi="Arial"/>
        <w:b/>
        <w:color w:val="FFFFFF" w:themeColor="background1"/>
        <w:sz w:val="22"/>
      </w:rPr>
      <w:tblPr/>
      <w:tcPr>
        <w:shd w:val="clear" w:color="auto" w:fill="2D327D"/>
      </w:tcPr>
    </w:tblStylePr>
    <w:tblStylePr w:type="firstCol">
      <w:rPr>
        <w:rFonts w:ascii="Arial" w:hAnsi="Arial"/>
        <w:b/>
        <w:sz w:val="22"/>
      </w:rPr>
    </w:tblStylePr>
    <w:tblStylePr w:type="band1Horz">
      <w:rPr>
        <w:rFonts w:ascii="Arial" w:hAnsi="Arial"/>
        <w:color w:val="auto"/>
        <w:sz w:val="22"/>
      </w:rPr>
      <w:tblPr/>
      <w:tcPr>
        <w:shd w:val="clear" w:color="auto" w:fill="E2E3EC"/>
      </w:tcPr>
    </w:tblStylePr>
    <w:tblStylePr w:type="band2Horz">
      <w:rPr>
        <w:rFonts w:ascii="Arial" w:hAnsi="Arial"/>
        <w:color w:val="auto"/>
        <w:sz w:val="22"/>
      </w:rPr>
      <w:tblPr/>
      <w:tcPr>
        <w:shd w:val="clear" w:color="auto" w:fill="F1F1F6"/>
      </w:tcPr>
    </w:tblStylePr>
  </w:style>
  <w:style w:type="table" w:styleId="Tabellenraster">
    <w:name w:val="Table Grid"/>
    <w:basedOn w:val="NormaleTabelle"/>
    <w:uiPriority w:val="59"/>
    <w:rsid w:val="00D5676B"/>
    <w:pPr>
      <w:spacing w:after="0" w:line="240" w:lineRule="auto"/>
    </w:pPr>
    <w:rPr>
      <w:rFonts w:eastAsiaTheme="minorEastAsia"/>
      <w:kern w:val="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D143DF"/>
    <w:rPr>
      <w:color w:val="808080"/>
    </w:rPr>
  </w:style>
  <w:style w:type="character" w:styleId="BesuchterLink">
    <w:name w:val="FollowedHyperlink"/>
    <w:basedOn w:val="Absatz-Standardschriftart"/>
    <w:uiPriority w:val="99"/>
    <w:semiHidden/>
    <w:unhideWhenUsed/>
    <w:rsid w:val="00635261"/>
    <w:rPr>
      <w:color w:val="96607D" w:themeColor="followedHyperlink"/>
      <w:u w:val="single"/>
    </w:rPr>
  </w:style>
  <w:style w:type="character" w:styleId="SchwacheHervorhebung">
    <w:name w:val="Subtle Emphasis"/>
    <w:aliases w:val="Untertitel 2"/>
    <w:uiPriority w:val="19"/>
    <w:qFormat/>
    <w:rsid w:val="0027193D"/>
  </w:style>
  <w:style w:type="character" w:styleId="Erwhnung">
    <w:name w:val="Mention"/>
    <w:basedOn w:val="Absatz-Standardschriftart"/>
    <w:uiPriority w:val="99"/>
    <w:unhideWhenUsed/>
    <w:rsid w:val="002D6213"/>
    <w:rPr>
      <w:color w:val="2B579A"/>
      <w:shd w:val="clear" w:color="auto" w:fill="E1DFDD"/>
    </w:rPr>
  </w:style>
  <w:style w:type="paragraph" w:customStyle="1" w:styleId="Formatvorlage1">
    <w:name w:val="Formatvorlage1"/>
    <w:basedOn w:val="Standard"/>
    <w:link w:val="Formatvorlage1Zchn"/>
    <w:qFormat/>
    <w:rsid w:val="001E293F"/>
    <w:rPr>
      <w:iCs/>
      <w:color w:val="BFBFBF" w:themeColor="background1" w:themeShade="BF"/>
    </w:rPr>
  </w:style>
  <w:style w:type="character" w:customStyle="1" w:styleId="Formatvorlage1Zchn">
    <w:name w:val="Formatvorlage1 Zchn"/>
    <w:basedOn w:val="Absatz-Standardschriftart"/>
    <w:link w:val="Formatvorlage1"/>
    <w:rsid w:val="001E293F"/>
    <w:rPr>
      <w:rFonts w:ascii="Arial" w:eastAsia="Times New Roman" w:hAnsi="Arial" w:cs="Arial"/>
      <w:iCs/>
      <w:color w:val="BFBFBF" w:themeColor="background1" w:themeShade="BF"/>
      <w:kern w:val="0"/>
      <w:sz w:val="24"/>
      <w:szCs w:val="24"/>
      <w:lang w:val="it-IT" w:eastAsia="de-CH"/>
      <w14:ligatures w14:val="none"/>
    </w:rPr>
  </w:style>
  <w:style w:type="paragraph" w:styleId="StandardWeb">
    <w:name w:val="Normal (Web)"/>
    <w:basedOn w:val="Standard"/>
    <w:uiPriority w:val="99"/>
    <w:semiHidden/>
    <w:unhideWhenUsed/>
    <w:rsid w:val="00A35BA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9891875">
      <w:bodyDiv w:val="1"/>
      <w:marLeft w:val="0"/>
      <w:marRight w:val="0"/>
      <w:marTop w:val="0"/>
      <w:marBottom w:val="0"/>
      <w:divBdr>
        <w:top w:val="none" w:sz="0" w:space="0" w:color="auto"/>
        <w:left w:val="none" w:sz="0" w:space="0" w:color="auto"/>
        <w:bottom w:val="none" w:sz="0" w:space="0" w:color="auto"/>
        <w:right w:val="none" w:sz="0" w:space="0" w:color="auto"/>
      </w:divBdr>
    </w:div>
    <w:div w:id="1318462588">
      <w:bodyDiv w:val="1"/>
      <w:marLeft w:val="0"/>
      <w:marRight w:val="0"/>
      <w:marTop w:val="0"/>
      <w:marBottom w:val="0"/>
      <w:divBdr>
        <w:top w:val="none" w:sz="0" w:space="0" w:color="auto"/>
        <w:left w:val="none" w:sz="0" w:space="0" w:color="auto"/>
        <w:bottom w:val="none" w:sz="0" w:space="0" w:color="auto"/>
        <w:right w:val="none" w:sz="0" w:space="0" w:color="auto"/>
      </w:divBdr>
      <w:divsChild>
        <w:div w:id="1000621217">
          <w:marLeft w:val="0"/>
          <w:marRight w:val="0"/>
          <w:marTop w:val="0"/>
          <w:marBottom w:val="0"/>
          <w:divBdr>
            <w:top w:val="none" w:sz="0" w:space="0" w:color="auto"/>
            <w:left w:val="none" w:sz="0" w:space="0" w:color="auto"/>
            <w:bottom w:val="none" w:sz="0" w:space="0" w:color="auto"/>
            <w:right w:val="none" w:sz="0" w:space="0" w:color="auto"/>
          </w:divBdr>
        </w:div>
      </w:divsChild>
    </w:div>
    <w:div w:id="147779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re.admin.ch/it" TargetMode="External"/><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comments" Target="comments.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4.png"/><Relationship Id="rId23" Type="http://schemas.microsoft.com/office/2016/09/relationships/commentsIds" Target="commentsIds.xml"/><Relationship Id="rId28" Type="http://schemas.openxmlformats.org/officeDocument/2006/relationships/theme" Target="theme/theme1.xml"/><Relationship Id="rId10" Type="http://schemas.openxmlformats.org/officeDocument/2006/relationships/hyperlink" Target="https://www.sbb.ch/it" TargetMode="Externa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map.geo.admin.ch/" TargetMode="External"/><Relationship Id="rId22" Type="http://schemas.microsoft.com/office/2011/relationships/commentsExtended" Target="commentsExtended.xml"/><Relationship Id="rId27"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it-IT" sz="1200" b="0" noProof="0">
                <a:solidFill>
                  <a:schemeClr val="tx1">
                    <a:lumMod val="50000"/>
                    <a:lumOff val="50000"/>
                  </a:schemeClr>
                </a:solidFill>
                <a:latin typeface="SBB Light"/>
                <a:sym typeface="SBB Light"/>
              </a:rPr>
              <a:t>Viaggi di lavoro</a:t>
            </a:r>
          </a:p>
        </c:rich>
      </c:tx>
      <c:layout>
        <c:manualLayout>
          <c:xMode val="edge"/>
          <c:yMode val="edge"/>
          <c:x val="0.22177529570918172"/>
          <c:y val="4.636692021475646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de-DE"/>
        </a:p>
      </c:txPr>
    </c:title>
    <c:autoTitleDeleted val="0"/>
    <c:plotArea>
      <c:layout>
        <c:manualLayout>
          <c:layoutTarget val="inner"/>
          <c:xMode val="edge"/>
          <c:yMode val="edge"/>
          <c:x val="0.14518343797333702"/>
          <c:y val="0.16541482548613953"/>
          <c:w val="0.67439037080717334"/>
          <c:h val="0.56545166525447554"/>
        </c:manualLayout>
      </c:layout>
      <c:doughnutChart>
        <c:varyColors val="1"/>
        <c:ser>
          <c:idx val="0"/>
          <c:order val="0"/>
          <c:tx>
            <c:strRef>
              <c:f>Tabelle1!$B$1</c:f>
              <c:strCache>
                <c:ptCount val="1"/>
                <c:pt idx="0">
                  <c:v>Mobilità aziendale</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star_td="http://www.star-group.net/schemas/transit/filters/textdata">
              <c:ext xmlns:c16="http://schemas.microsoft.com/office/drawing/2014/chart" uri="{C3380CC4-5D6E-409C-BE32-E72D297353CC}">
                <c16:uniqueId val="{00000001-5D6F-40FE-8B61-BDEF6364555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star_td="http://www.star-group.net/schemas/transit/filters/textdata">
              <c:ext xmlns:c16="http://schemas.microsoft.com/office/drawing/2014/chart" uri="{C3380CC4-5D6E-409C-BE32-E72D297353CC}">
                <c16:uniqueId val="{00000003-5D6F-40FE-8B61-BDEF6364555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star_td="http://www.star-group.net/schemas/transit/filters/textdata">
              <c:ext xmlns:c16="http://schemas.microsoft.com/office/drawing/2014/chart" uri="{C3380CC4-5D6E-409C-BE32-E72D297353CC}">
                <c16:uniqueId val="{00000005-5D6F-40FE-8B61-BDEF6364555B}"/>
              </c:ext>
            </c:extLst>
          </c:dPt>
          <c:dLbls>
            <c:dLbl>
              <c:idx val="0"/>
              <c:layout>
                <c:manualLayout>
                  <c:x val="-5.8737151248164461E-3"/>
                  <c:y val="-4.5144352493348409E-17"/>
                </c:manualLayout>
              </c:layout>
              <c:showLegendKey val="0"/>
              <c:showVal val="1"/>
              <c:showCatName val="0"/>
              <c:showSerName val="0"/>
              <c:showPercent val="0"/>
              <c:showBubbleSize val="0"/>
              <c:extLst xmlns:star_td="http://www.star-group.net/schemas/transit/filters/textdata">
                <c:ext xmlns:c15="http://schemas.microsoft.com/office/drawing/2012/chart" uri="{CE6537A1-D6FC-4f65-9D91-7224C49458BB}"/>
                <c:ext xmlns:c16="http://schemas.microsoft.com/office/drawing/2014/chart" uri="{C3380CC4-5D6E-409C-BE32-E72D297353CC}">
                  <c16:uniqueId val="{00000001-5D6F-40FE-8B61-BDEF6364555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lumMod val="95000"/>
                      </a:schemeClr>
                    </a:solidFill>
                    <a:latin typeface="+mn-lt"/>
                    <a:ea typeface="+mn-ea"/>
                    <a:cs typeface="+mn-cs"/>
                  </a:defRPr>
                </a:pPr>
                <a:endParaRPr lang="de-DE"/>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star_td="http://www.star-group.net/schemas/transit/filters/textdata">
              <c:ext xmlns:c15="http://schemas.microsoft.com/office/drawing/2012/chart" uri="{CE6537A1-D6FC-4f65-9D91-7224C49458BB}"/>
            </c:extLst>
          </c:dLbls>
          <c:cat>
            <c:strRef>
              <c:f>Tabelle1!$A$2:$A$4</c:f>
              <c:strCache>
                <c:ptCount val="3"/>
                <c:pt idx="0">
                  <c:v>öV</c:v>
                </c:pt>
                <c:pt idx="1">
                  <c:v>MIV</c:v>
                </c:pt>
                <c:pt idx="2">
                  <c:v>LV</c:v>
                </c:pt>
              </c:strCache>
            </c:strRef>
          </c:cat>
          <c:val>
            <c:numRef>
              <c:f>Tabelle1!$B$2:$B$4</c:f>
              <c:numCache>
                <c:formatCode>0%</c:formatCode>
                <c:ptCount val="3"/>
                <c:pt idx="0">
                  <c:v>0.17</c:v>
                </c:pt>
                <c:pt idx="1">
                  <c:v>0.83</c:v>
                </c:pt>
                <c:pt idx="2">
                  <c:v>0</c:v>
                </c:pt>
              </c:numCache>
            </c:numRef>
          </c:val>
          <c:extLst xmlns:star_td="http://www.star-group.net/schemas/transit/filters/textdata">
            <c:ext xmlns:c16="http://schemas.microsoft.com/office/drawing/2014/chart" uri="{C3380CC4-5D6E-409C-BE32-E72D297353CC}">
              <c16:uniqueId val="{00000006-5D6F-40FE-8B61-BDEF6364555B}"/>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27589062377185236"/>
          <c:y val="0.85708486956117191"/>
          <c:w val="0.45910967676309988"/>
          <c:h val="7.85304163419749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de-DE"/>
        </a:p>
      </c:txPr>
    </c:legend>
    <c:plotVisOnly val="1"/>
    <c:dispBlanksAs val="gap"/>
    <c:showDLblsOverMax val="0"/>
    <c:extLst xmlns:star_td="http://www.star-group.net/schemas/transit/filters/textdata">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it-IT" sz="1200" b="0" noProof="0">
                <a:solidFill>
                  <a:schemeClr val="tx1">
                    <a:lumMod val="50000"/>
                    <a:lumOff val="50000"/>
                  </a:schemeClr>
                </a:solidFill>
                <a:latin typeface="SBB Light"/>
                <a:sym typeface="SBB Light"/>
              </a:rPr>
              <a:t>Mobilità dei pendolari</a:t>
            </a:r>
          </a:p>
        </c:rich>
      </c:tx>
      <c:layout>
        <c:manualLayout>
          <c:xMode val="edge"/>
          <c:yMode val="edge"/>
          <c:x val="0.23939644108363106"/>
          <c:y val="8.576608298254764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de-DE"/>
        </a:p>
      </c:txPr>
    </c:title>
    <c:autoTitleDeleted val="0"/>
    <c:plotArea>
      <c:layout/>
      <c:doughnutChart>
        <c:varyColors val="1"/>
        <c:ser>
          <c:idx val="0"/>
          <c:order val="0"/>
          <c:tx>
            <c:strRef>
              <c:f>Tabelle1!$B$1</c:f>
              <c:strCache>
                <c:ptCount val="1"/>
                <c:pt idx="0">
                  <c:v>Mobilità dei pendolari</c:v>
                </c:pt>
              </c:strCache>
            </c:strRef>
          </c:tx>
          <c:dPt>
            <c:idx val="0"/>
            <c:bubble3D val="0"/>
            <c:spPr>
              <a:gradFill rotWithShape="1">
                <a:gsLst>
                  <a:gs pos="0">
                    <a:schemeClr val="accent5">
                      <a:tint val="65000"/>
                      <a:shade val="51000"/>
                      <a:satMod val="130000"/>
                    </a:schemeClr>
                  </a:gs>
                  <a:gs pos="80000">
                    <a:schemeClr val="accent5">
                      <a:tint val="65000"/>
                      <a:shade val="93000"/>
                      <a:satMod val="130000"/>
                    </a:schemeClr>
                  </a:gs>
                  <a:gs pos="100000">
                    <a:schemeClr val="accent5">
                      <a:tint val="65000"/>
                      <a:shade val="94000"/>
                      <a:satMod val="135000"/>
                    </a:schemeClr>
                  </a:gs>
                </a:gsLst>
                <a:lin ang="16200000" scaled="0"/>
              </a:gradFill>
              <a:ln>
                <a:noFill/>
              </a:ln>
              <a:effectLst>
                <a:outerShdw blurRad="40000" dist="23000" dir="5400000" rotWithShape="0">
                  <a:srgbClr val="000000">
                    <a:alpha val="35000"/>
                  </a:srgbClr>
                </a:outerShdw>
              </a:effectLst>
            </c:spPr>
            <c:extLst xmlns:star_td="http://www.star-group.net/schemas/transit/filters/textdata">
              <c:ext xmlns:c16="http://schemas.microsoft.com/office/drawing/2014/chart" uri="{C3380CC4-5D6E-409C-BE32-E72D297353CC}">
                <c16:uniqueId val="{00000001-F208-472F-AF8C-8EE9A1005FE9}"/>
              </c:ext>
            </c:extLst>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star_td="http://www.star-group.net/schemas/transit/filters/textdata">
              <c:ext xmlns:c16="http://schemas.microsoft.com/office/drawing/2014/chart" uri="{C3380CC4-5D6E-409C-BE32-E72D297353CC}">
                <c16:uniqueId val="{00000003-F208-472F-AF8C-8EE9A1005FE9}"/>
              </c:ext>
            </c:extLst>
          </c:dPt>
          <c:dPt>
            <c:idx val="2"/>
            <c:bubble3D val="0"/>
            <c:spPr>
              <a:gradFill rotWithShape="1">
                <a:gsLst>
                  <a:gs pos="0">
                    <a:schemeClr val="accent5">
                      <a:shade val="65000"/>
                      <a:shade val="51000"/>
                      <a:satMod val="130000"/>
                    </a:schemeClr>
                  </a:gs>
                  <a:gs pos="80000">
                    <a:schemeClr val="accent5">
                      <a:shade val="65000"/>
                      <a:shade val="93000"/>
                      <a:satMod val="130000"/>
                    </a:schemeClr>
                  </a:gs>
                  <a:gs pos="100000">
                    <a:schemeClr val="accent5">
                      <a:shade val="65000"/>
                      <a:shade val="94000"/>
                      <a:satMod val="135000"/>
                    </a:schemeClr>
                  </a:gs>
                </a:gsLst>
                <a:lin ang="16200000" scaled="0"/>
              </a:gradFill>
              <a:ln>
                <a:noFill/>
              </a:ln>
              <a:effectLst>
                <a:outerShdw blurRad="40000" dist="23000" dir="5400000" rotWithShape="0">
                  <a:srgbClr val="000000">
                    <a:alpha val="35000"/>
                  </a:srgbClr>
                </a:outerShdw>
              </a:effectLst>
            </c:spPr>
            <c:extLst xmlns:star_td="http://www.star-group.net/schemas/transit/filters/textdata">
              <c:ext xmlns:c16="http://schemas.microsoft.com/office/drawing/2014/chart" uri="{C3380CC4-5D6E-409C-BE32-E72D297353CC}">
                <c16:uniqueId val="{00000005-F208-472F-AF8C-8EE9A1005FE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lumMod val="95000"/>
                      </a:schemeClr>
                    </a:solidFill>
                    <a:latin typeface="+mn-lt"/>
                    <a:ea typeface="+mn-ea"/>
                    <a:cs typeface="+mn-cs"/>
                  </a:defRPr>
                </a:pPr>
                <a:endParaRPr lang="de-DE"/>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star_td="http://www.star-group.net/schemas/transit/filters/textdata">
              <c:ext xmlns:c15="http://schemas.microsoft.com/office/drawing/2012/chart" uri="{CE6537A1-D6FC-4f65-9D91-7224C49458BB}"/>
            </c:extLst>
          </c:dLbls>
          <c:cat>
            <c:strRef>
              <c:f>Tabelle1!$A$2:$A$4</c:f>
              <c:strCache>
                <c:ptCount val="3"/>
                <c:pt idx="0">
                  <c:v>TP</c:v>
                </c:pt>
                <c:pt idx="1">
                  <c:v>TIM</c:v>
                </c:pt>
                <c:pt idx="2">
                  <c:v>TL</c:v>
                </c:pt>
              </c:strCache>
            </c:strRef>
          </c:cat>
          <c:val>
            <c:numRef>
              <c:f>Tabelle1!$B$2:$B$4</c:f>
              <c:numCache>
                <c:formatCode>0%</c:formatCode>
                <c:ptCount val="3"/>
                <c:pt idx="0">
                  <c:v>0.4</c:v>
                </c:pt>
                <c:pt idx="1">
                  <c:v>0.59</c:v>
                </c:pt>
                <c:pt idx="2">
                  <c:v>0.01</c:v>
                </c:pt>
              </c:numCache>
            </c:numRef>
          </c:val>
          <c:extLst xmlns:star_td="http://www.star-group.net/schemas/transit/filters/textdata">
            <c:ext xmlns:c16="http://schemas.microsoft.com/office/drawing/2014/chart" uri="{C3380CC4-5D6E-409C-BE32-E72D297353CC}">
              <c16:uniqueId val="{00000006-F208-472F-AF8C-8EE9A1005FE9}"/>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27589062377185236"/>
          <c:y val="0.85708486956117191"/>
          <c:w val="0.45910967676309988"/>
          <c:h val="7.85304163419749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de-DE"/>
        </a:p>
      </c:txPr>
    </c:legend>
    <c:plotVisOnly val="1"/>
    <c:dispBlanksAs val="gap"/>
    <c:showDLblsOverMax val="0"/>
    <c:extLst xmlns:star_td="http://www.star-group.net/schemas/transit/filters/textdata">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F7F52619EF4473AA1985051E1CEFBE4"/>
        <w:category>
          <w:name w:val="Allgemein"/>
          <w:gallery w:val="placeholder"/>
        </w:category>
        <w:types>
          <w:type w:val="bbPlcHdr"/>
        </w:types>
        <w:behaviors>
          <w:behavior w:val="content"/>
        </w:behaviors>
        <w:guid w:val="{C1555806-F68F-4FA0-A98C-E3EA6C3FD85B}"/>
      </w:docPartPr>
      <w:docPartBody>
        <w:p w:rsidR="00F80763" w:rsidRDefault="00F80763">
          <w:pPr>
            <w:ind w:left="709"/>
            <w:jc w:val="both"/>
            <w:rPr>
              <w:rStyle w:val="Platzhaltertext"/>
            </w:rPr>
          </w:pPr>
          <w:r>
            <w:rPr>
              <w:rStyle w:val="Platzhaltertext"/>
            </w:rPr>
            <w:t>- Welche konkreten Probleme gibt es?</w:t>
          </w:r>
        </w:p>
        <w:p w:rsidR="00F80763" w:rsidRDefault="00F80763" w:rsidP="00F80763">
          <w:pPr>
            <w:pStyle w:val="6F7F52619EF4473AA1985051E1CEFBE4"/>
          </w:pPr>
          <w:r>
            <w:rPr>
              <w:rStyle w:val="Platzhaltertext"/>
            </w:rPr>
            <w:t>- Welche Chancen bergen diese Probleme?</w:t>
          </w:r>
        </w:p>
      </w:docPartBody>
    </w:docPart>
    <w:docPart>
      <w:docPartPr>
        <w:name w:val="2400FAAED5B0471F984FEA88BD14F6C9"/>
        <w:category>
          <w:name w:val="Allgemein"/>
          <w:gallery w:val="placeholder"/>
        </w:category>
        <w:types>
          <w:type w:val="bbPlcHdr"/>
        </w:types>
        <w:behaviors>
          <w:behavior w:val="content"/>
        </w:behaviors>
        <w:guid w:val="{D08C14D9-DCAD-4CDB-8A06-4DB4342C197A}"/>
      </w:docPartPr>
      <w:docPartBody>
        <w:p w:rsidR="00F80763" w:rsidRDefault="00F80763" w:rsidP="00F80763">
          <w:pPr>
            <w:pStyle w:val="2400FAAED5B0471F984FEA88BD14F6C9"/>
          </w:pPr>
          <w:r>
            <w:t>X</w:t>
          </w:r>
        </w:p>
      </w:docPartBody>
    </w:docPart>
    <w:docPart>
      <w:docPartPr>
        <w:name w:val="B483A1D6BB8D4E1E955EDBAA4FE5C642"/>
        <w:category>
          <w:name w:val="Allgemein"/>
          <w:gallery w:val="placeholder"/>
        </w:category>
        <w:types>
          <w:type w:val="bbPlcHdr"/>
        </w:types>
        <w:behaviors>
          <w:behavior w:val="content"/>
        </w:behaviors>
        <w:guid w:val="{96C45FBF-8450-4D5B-A0D5-2F79D7A021C5}"/>
      </w:docPartPr>
      <w:docPartBody>
        <w:p w:rsidR="00F80763" w:rsidRDefault="00F80763">
          <w:pPr>
            <w:ind w:left="720"/>
            <w:jc w:val="both"/>
            <w:rPr>
              <w:rStyle w:val="Platzhaltertext"/>
            </w:rPr>
          </w:pPr>
          <w:r>
            <w:rPr>
              <w:rStyle w:val="Platzhaltertext"/>
              <w:u w:val="single"/>
            </w:rPr>
            <w:t>Arbeitssituation und -modelle</w:t>
          </w:r>
          <w:r w:rsidRPr="00317498">
            <w:rPr>
              <w:rStyle w:val="Platzhaltertext"/>
              <w:u w:val="single"/>
            </w:rPr>
            <w:t xml:space="preserve"> beschreiben:</w:t>
          </w:r>
          <w:r>
            <w:rPr>
              <w:rStyle w:val="Platzhaltertext"/>
            </w:rPr>
            <w:t xml:space="preserve"> Via qualitativer Aussagen des Firmenkunden und Desk Research. </w:t>
          </w:r>
        </w:p>
        <w:p w:rsidR="00F80763" w:rsidRPr="00B96FC7" w:rsidRDefault="00F80763">
          <w:pPr>
            <w:ind w:left="720" w:firstLine="720"/>
            <w:jc w:val="both"/>
            <w:rPr>
              <w:rStyle w:val="Platzhaltertext"/>
            </w:rPr>
          </w:pPr>
          <w:r w:rsidRPr="00B96FC7">
            <w:rPr>
              <w:rStyle w:val="Platzhaltertext"/>
            </w:rPr>
            <w:t>Flexible Arbeitsbedingung?</w:t>
          </w:r>
        </w:p>
        <w:p w:rsidR="00F80763" w:rsidRDefault="00F80763">
          <w:pPr>
            <w:ind w:left="720" w:firstLine="720"/>
            <w:jc w:val="both"/>
            <w:rPr>
              <w:rStyle w:val="Platzhaltertext"/>
            </w:rPr>
          </w:pPr>
          <w:r>
            <w:rPr>
              <w:rStyle w:val="Platzhaltertext"/>
            </w:rPr>
            <w:t>Work Smart Aspekte?</w:t>
          </w:r>
        </w:p>
        <w:p w:rsidR="00F80763" w:rsidRDefault="00F80763">
          <w:pPr>
            <w:ind w:left="720" w:firstLine="720"/>
            <w:jc w:val="both"/>
            <w:rPr>
              <w:rStyle w:val="Platzhaltertext"/>
            </w:rPr>
          </w:pPr>
          <w:r>
            <w:rPr>
              <w:rStyle w:val="Platzhaltertext"/>
            </w:rPr>
            <w:t>Mobilitäts-</w:t>
          </w:r>
          <w:r w:rsidRPr="00B96FC7">
            <w:rPr>
              <w:rStyle w:val="Platzhaltertext"/>
            </w:rPr>
            <w:t>Fringe</w:t>
          </w:r>
          <w:r>
            <w:rPr>
              <w:rStyle w:val="Platzhaltertext"/>
            </w:rPr>
            <w:t>-</w:t>
          </w:r>
          <w:r w:rsidRPr="00B96FC7">
            <w:rPr>
              <w:rStyle w:val="Platzhaltertext"/>
            </w:rPr>
            <w:t>Benefits?</w:t>
          </w:r>
        </w:p>
        <w:p w:rsidR="00F80763" w:rsidRDefault="00F80763">
          <w:pPr>
            <w:ind w:left="720" w:firstLine="720"/>
            <w:jc w:val="both"/>
            <w:rPr>
              <w:rStyle w:val="Platzhaltertext"/>
            </w:rPr>
          </w:pPr>
          <w:r>
            <w:rPr>
              <w:rStyle w:val="Platzhaltertext"/>
            </w:rPr>
            <w:t>Aktuelle Angebote des Unternehmens (Geschäftsreisen, Pendler, …)</w:t>
          </w:r>
        </w:p>
        <w:p w:rsidR="00F80763" w:rsidRDefault="00F80763">
          <w:pPr>
            <w:ind w:left="720" w:firstLine="720"/>
            <w:jc w:val="both"/>
            <w:rPr>
              <w:rStyle w:val="Platzhaltertext"/>
            </w:rPr>
          </w:pPr>
          <w:r>
            <w:rPr>
              <w:rStyle w:val="Platzhaltertext"/>
            </w:rPr>
            <w:t>Schichtarbeit?</w:t>
          </w:r>
        </w:p>
        <w:p w:rsidR="00F80763" w:rsidRDefault="00F80763" w:rsidP="00F80763">
          <w:pPr>
            <w:pStyle w:val="B483A1D6BB8D4E1E955EDBAA4FE5C642"/>
          </w:pPr>
          <w:r>
            <w:rPr>
              <w:rStyle w:val="Platzhaltertext"/>
            </w:rPr>
            <w:t>Etc.</w:t>
          </w:r>
        </w:p>
      </w:docPartBody>
    </w:docPart>
    <w:docPart>
      <w:docPartPr>
        <w:name w:val="8E4816B02A4944259D29884A6F5182DA"/>
        <w:category>
          <w:name w:val="Allgemein"/>
          <w:gallery w:val="placeholder"/>
        </w:category>
        <w:types>
          <w:type w:val="bbPlcHdr"/>
        </w:types>
        <w:behaviors>
          <w:behavior w:val="content"/>
        </w:behaviors>
        <w:guid w:val="{7C4E41AF-742E-4A52-818E-36AD9B8BF16E}"/>
      </w:docPartPr>
      <w:docPartBody>
        <w:p w:rsidR="00F80763" w:rsidRDefault="00F80763" w:rsidP="00F80763">
          <w:pPr>
            <w:pStyle w:val="8E4816B02A4944259D29884A6F5182DA"/>
          </w:pPr>
          <w:r>
            <w:rPr>
              <w:rStyle w:val="Platzhaltertext"/>
            </w:rPr>
            <w:t xml:space="preserve">Der wichtige Moment: An dieser Stelle empfehlen wir dem Kunden das konkrete weitere Vorgehen. </w:t>
          </w:r>
          <w:r>
            <w:rPr>
              <w:rStyle w:val="Platzhaltertext"/>
            </w:rPr>
            <w:br/>
            <w:t>Die Kundenspezifische Situation zusammenfassen. Fazit schreiben. Soll eine vertiefte Analyse stattfinden? Empfehlen wir ein Vorgehen in Zusammenarbeit / Federführung mit uns? Mobilitätsberatungsbüro? Regionale Programme?  Die vertieften Handlungsoptionen können demnach auch vo</w:t>
          </w:r>
          <w:r w:rsidRPr="00B3201E">
            <w:rPr>
              <w:rStyle w:val="Platzhaltertext"/>
            </w:rPr>
            <w:t>m Vorgehensvorschlag weiterer Partner abhängen.</w:t>
          </w:r>
          <w:r>
            <w:rPr>
              <w:rStyle w:val="Platzhaltertext"/>
            </w:rPr>
            <w:t xml:space="preserve"> In die vertieften Handlungsoptionen überleiten und diese nachfolgend grob beschreiben. (siehe Textmodule).</w:t>
          </w:r>
          <w:r w:rsidRPr="00B3201E">
            <w:rPr>
              <w:rStyle w:val="Platzhaltertext"/>
            </w:rPr>
            <w:t xml:space="preserve"> </w:t>
          </w:r>
          <w:r w:rsidRPr="00441D04">
            <w:rPr>
              <w:rStyle w:val="Platzhaltertext"/>
            </w:rPr>
            <w:t xml:space="preserve"> </w:t>
          </w:r>
        </w:p>
      </w:docPartBody>
    </w:docPart>
    <w:docPart>
      <w:docPartPr>
        <w:name w:val="069CCA2A69914606A44A97E72D731347"/>
        <w:category>
          <w:name w:val="Allgemein"/>
          <w:gallery w:val="placeholder"/>
        </w:category>
        <w:types>
          <w:type w:val="bbPlcHdr"/>
        </w:types>
        <w:behaviors>
          <w:behavior w:val="content"/>
        </w:behaviors>
        <w:guid w:val="{12BE229B-13C0-4F29-8193-1DC10A0E09B2}"/>
      </w:docPartPr>
      <w:docPartBody>
        <w:p w:rsidR="00F80763" w:rsidRDefault="00F80763" w:rsidP="00F80763">
          <w:pPr>
            <w:pStyle w:val="069CCA2A69914606A44A97E72D731347"/>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F64CD213948B4A638E08072DC85B09D7"/>
        <w:category>
          <w:name w:val="Allgemein"/>
          <w:gallery w:val="placeholder"/>
        </w:category>
        <w:types>
          <w:type w:val="bbPlcHdr"/>
        </w:types>
        <w:behaviors>
          <w:behavior w:val="content"/>
        </w:behaviors>
        <w:guid w:val="{DA6B0329-48D5-4067-B152-259AB80A081B}"/>
      </w:docPartPr>
      <w:docPartBody>
        <w:p w:rsidR="00F80763" w:rsidRDefault="00F80763" w:rsidP="00F80763">
          <w:pPr>
            <w:pStyle w:val="F64CD213948B4A638E08072DC85B09D7"/>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D78D3170A34445A1806C38DA7AF8C654"/>
        <w:category>
          <w:name w:val="Allgemein"/>
          <w:gallery w:val="placeholder"/>
        </w:category>
        <w:types>
          <w:type w:val="bbPlcHdr"/>
        </w:types>
        <w:behaviors>
          <w:behavior w:val="content"/>
        </w:behaviors>
        <w:guid w:val="{92EC4CF9-A7D3-450E-BFC6-6AC5C23B7D03}"/>
      </w:docPartPr>
      <w:docPartBody>
        <w:p w:rsidR="00F80763" w:rsidRDefault="00F80763" w:rsidP="00F80763">
          <w:pPr>
            <w:pStyle w:val="D78D3170A34445A1806C38DA7AF8C654"/>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F2673937C58E47A395D9A72A871918F3"/>
        <w:category>
          <w:name w:val="Allgemein"/>
          <w:gallery w:val="placeholder"/>
        </w:category>
        <w:types>
          <w:type w:val="bbPlcHdr"/>
        </w:types>
        <w:behaviors>
          <w:behavior w:val="content"/>
        </w:behaviors>
        <w:guid w:val="{418CBCFE-B6D3-4086-9F3F-1483AB980032}"/>
      </w:docPartPr>
      <w:docPartBody>
        <w:p w:rsidR="003A43D9" w:rsidRDefault="003A43D9" w:rsidP="003A43D9">
          <w:pPr>
            <w:pStyle w:val="F2673937C58E47A395D9A72A871918F3"/>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4317F17C845846B5A30CCABF2E2690B9"/>
        <w:category>
          <w:name w:val="Allgemein"/>
          <w:gallery w:val="placeholder"/>
        </w:category>
        <w:types>
          <w:type w:val="bbPlcHdr"/>
        </w:types>
        <w:behaviors>
          <w:behavior w:val="content"/>
        </w:behaviors>
        <w:guid w:val="{0BF65B62-1B30-428F-B9D9-126EE9AB4073}"/>
      </w:docPartPr>
      <w:docPartBody>
        <w:p w:rsidR="009C7D1B" w:rsidRDefault="00BE0A7A" w:rsidP="00BE0A7A">
          <w:pPr>
            <w:pStyle w:val="4317F17C845846B5A30CCABF2E2690B9"/>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21D6A927494D472381CE822AF5A1DA2A"/>
        <w:category>
          <w:name w:val="Allgemein"/>
          <w:gallery w:val="placeholder"/>
        </w:category>
        <w:types>
          <w:type w:val="bbPlcHdr"/>
        </w:types>
        <w:behaviors>
          <w:behavior w:val="content"/>
        </w:behaviors>
        <w:guid w:val="{78E0EFFE-13C0-4B1D-8789-412A9602E455}"/>
      </w:docPartPr>
      <w:docPartBody>
        <w:p w:rsidR="009C7D1B" w:rsidRDefault="00BE0A7A" w:rsidP="00BE0A7A">
          <w:pPr>
            <w:pStyle w:val="21D6A927494D472381CE822AF5A1DA2A"/>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A909900CF7D649738A6D851A860DB5BC"/>
        <w:category>
          <w:name w:val="Allgemein"/>
          <w:gallery w:val="placeholder"/>
        </w:category>
        <w:types>
          <w:type w:val="bbPlcHdr"/>
        </w:types>
        <w:behaviors>
          <w:behavior w:val="content"/>
        </w:behaviors>
        <w:guid w:val="{9CC21347-3B91-4CE1-B4FD-921E11197057}"/>
      </w:docPartPr>
      <w:docPartBody>
        <w:p w:rsidR="009C7D1B" w:rsidRDefault="00BE0A7A" w:rsidP="00BE0A7A">
          <w:pPr>
            <w:pStyle w:val="A909900CF7D649738A6D851A860DB5BC"/>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FE1131FC171E4FFCB8814E62CFFD68FB"/>
        <w:category>
          <w:name w:val="Allgemein"/>
          <w:gallery w:val="placeholder"/>
        </w:category>
        <w:types>
          <w:type w:val="bbPlcHdr"/>
        </w:types>
        <w:behaviors>
          <w:behavior w:val="content"/>
        </w:behaviors>
        <w:guid w:val="{C67507AC-6C96-4917-8079-7F1D865B4F05}"/>
      </w:docPartPr>
      <w:docPartBody>
        <w:p w:rsidR="009C7D1B" w:rsidRDefault="00BE0A7A" w:rsidP="00BE0A7A">
          <w:pPr>
            <w:pStyle w:val="FE1131FC171E4FFCB8814E62CFFD68FB"/>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A36FFBCECFF240778D7D766417943E56"/>
        <w:category>
          <w:name w:val="Allgemein"/>
          <w:gallery w:val="placeholder"/>
        </w:category>
        <w:types>
          <w:type w:val="bbPlcHdr"/>
        </w:types>
        <w:behaviors>
          <w:behavior w:val="content"/>
        </w:behaviors>
        <w:guid w:val="{159D9CBA-2F1D-48AF-82E1-0EBF7451F30C}"/>
      </w:docPartPr>
      <w:docPartBody>
        <w:p w:rsidR="009C7D1B" w:rsidRDefault="00BE0A7A" w:rsidP="00BE0A7A">
          <w:pPr>
            <w:pStyle w:val="A36FFBCECFF240778D7D766417943E56"/>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CB606F5ADB5942C9B2BA833F0E0AE6CA"/>
        <w:category>
          <w:name w:val="Allgemein"/>
          <w:gallery w:val="placeholder"/>
        </w:category>
        <w:types>
          <w:type w:val="bbPlcHdr"/>
        </w:types>
        <w:behaviors>
          <w:behavior w:val="content"/>
        </w:behaviors>
        <w:guid w:val="{D40AC0A9-75AA-43D9-BABC-4CC2B6075EE7}"/>
      </w:docPartPr>
      <w:docPartBody>
        <w:p w:rsidR="00BE0A7A" w:rsidRDefault="00BE0A7A"/>
        <w:p w:rsidR="009C7D1B" w:rsidRDefault="009C7D1B"/>
      </w:docPartBody>
    </w:docPart>
    <w:docPart>
      <w:docPartPr>
        <w:name w:val="CDCB83A7BD024E86B061B17E6A5751AE"/>
        <w:category>
          <w:name w:val="Allgemein"/>
          <w:gallery w:val="placeholder"/>
        </w:category>
        <w:types>
          <w:type w:val="bbPlcHdr"/>
        </w:types>
        <w:behaviors>
          <w:behavior w:val="content"/>
        </w:behaviors>
        <w:guid w:val="{56A21A1A-2912-4700-BF89-0A3649B33A9C}"/>
      </w:docPartPr>
      <w:docPartBody>
        <w:p w:rsidR="00BE0A7A" w:rsidRDefault="00BE0A7A"/>
        <w:p w:rsidR="009C7D1B" w:rsidRDefault="009C7D1B"/>
      </w:docPartBody>
    </w:docPart>
    <w:docPart>
      <w:docPartPr>
        <w:name w:val="AB700021D56C48308272EC5629274598"/>
        <w:category>
          <w:name w:val="Allgemein"/>
          <w:gallery w:val="placeholder"/>
        </w:category>
        <w:types>
          <w:type w:val="bbPlcHdr"/>
        </w:types>
        <w:behaviors>
          <w:behavior w:val="content"/>
        </w:behaviors>
        <w:guid w:val="{AE75EBF5-EAE9-46A3-8BAC-E1232BDBE362}"/>
      </w:docPartPr>
      <w:docPartBody>
        <w:p w:rsidR="00BE0A7A" w:rsidRDefault="00BE0A7A"/>
        <w:p w:rsidR="009C7D1B" w:rsidRDefault="009C7D1B"/>
      </w:docPartBody>
    </w:docPart>
    <w:docPart>
      <w:docPartPr>
        <w:name w:val="6B0422E0753D4E5C81F33BD32B60C3ED"/>
        <w:category>
          <w:name w:val="Allgemein"/>
          <w:gallery w:val="placeholder"/>
        </w:category>
        <w:types>
          <w:type w:val="bbPlcHdr"/>
        </w:types>
        <w:behaviors>
          <w:behavior w:val="content"/>
        </w:behaviors>
        <w:guid w:val="{8594F701-72BD-4BA4-87ED-E30047CE17BC}"/>
      </w:docPartPr>
      <w:docPartBody>
        <w:p w:rsidR="00BE0A7A" w:rsidRDefault="00BE0A7A"/>
        <w:p w:rsidR="009C7D1B" w:rsidRDefault="009C7D1B"/>
      </w:docPartBody>
    </w:docPart>
    <w:docPart>
      <w:docPartPr>
        <w:name w:val="01D95A8D5A964120A01C09F6E8135B51"/>
        <w:category>
          <w:name w:val="Allgemein"/>
          <w:gallery w:val="placeholder"/>
        </w:category>
        <w:types>
          <w:type w:val="bbPlcHdr"/>
        </w:types>
        <w:behaviors>
          <w:behavior w:val="content"/>
        </w:behaviors>
        <w:guid w:val="{AAA872E6-BD0E-4BEA-AC39-D05C5FB02E30}"/>
      </w:docPartPr>
      <w:docPartBody>
        <w:p w:rsidR="009C7D1B" w:rsidRDefault="00BE0A7A" w:rsidP="00BE0A7A">
          <w:pPr>
            <w:pStyle w:val="01D95A8D5A964120A01C09F6E8135B51"/>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8471EF468E93402197F1458B3BA84FB4"/>
        <w:category>
          <w:name w:val="Allgemein"/>
          <w:gallery w:val="placeholder"/>
        </w:category>
        <w:types>
          <w:type w:val="bbPlcHdr"/>
        </w:types>
        <w:behaviors>
          <w:behavior w:val="content"/>
        </w:behaviors>
        <w:guid w:val="{ECBC0574-FACE-4183-89EB-6117A3A6D25A}"/>
      </w:docPartPr>
      <w:docPartBody>
        <w:p w:rsidR="00BE0A7A" w:rsidRDefault="00BE0A7A"/>
        <w:p w:rsidR="009C7D1B" w:rsidRDefault="009C7D1B"/>
      </w:docPartBody>
    </w:docPart>
    <w:docPart>
      <w:docPartPr>
        <w:name w:val="0147A78180EC4E30A748D500EF0F8B0A"/>
        <w:category>
          <w:name w:val="Allgemein"/>
          <w:gallery w:val="placeholder"/>
        </w:category>
        <w:types>
          <w:type w:val="bbPlcHdr"/>
        </w:types>
        <w:behaviors>
          <w:behavior w:val="content"/>
        </w:behaviors>
        <w:guid w:val="{E8A9F514-D668-4131-B3F4-DE9AB53253BF}"/>
      </w:docPartPr>
      <w:docPartBody>
        <w:p w:rsidR="00BE0A7A" w:rsidRDefault="00BE0A7A"/>
        <w:p w:rsidR="009C7D1B" w:rsidRDefault="009C7D1B"/>
      </w:docPartBody>
    </w:docPart>
    <w:docPart>
      <w:docPartPr>
        <w:name w:val="DCAE7CE21EB74F17BDED2090CC951B63"/>
        <w:category>
          <w:name w:val="Allgemein"/>
          <w:gallery w:val="placeholder"/>
        </w:category>
        <w:types>
          <w:type w:val="bbPlcHdr"/>
        </w:types>
        <w:behaviors>
          <w:behavior w:val="content"/>
        </w:behaviors>
        <w:guid w:val="{28818177-295A-4EB1-B45F-140389081365}"/>
      </w:docPartPr>
      <w:docPartBody>
        <w:p w:rsidR="00BE0A7A" w:rsidRDefault="00BE0A7A"/>
        <w:p w:rsidR="009C7D1B" w:rsidRDefault="009C7D1B"/>
      </w:docPartBody>
    </w:docPart>
    <w:docPart>
      <w:docPartPr>
        <w:name w:val="603EEDBDAB624F43BDD2C1AB69E4986F"/>
        <w:category>
          <w:name w:val="Allgemein"/>
          <w:gallery w:val="placeholder"/>
        </w:category>
        <w:types>
          <w:type w:val="bbPlcHdr"/>
        </w:types>
        <w:behaviors>
          <w:behavior w:val="content"/>
        </w:behaviors>
        <w:guid w:val="{0706ACF3-7F5A-4948-9D4F-7E86042DEE4F}"/>
      </w:docPartPr>
      <w:docPartBody>
        <w:p w:rsidR="00BE0A7A" w:rsidRDefault="00BE0A7A"/>
        <w:p w:rsidR="009C7D1B" w:rsidRDefault="009C7D1B"/>
      </w:docPartBody>
    </w:docPart>
    <w:docPart>
      <w:docPartPr>
        <w:name w:val="D12B73C181604E2D963A603E66F2D8AF"/>
        <w:category>
          <w:name w:val="Allgemein"/>
          <w:gallery w:val="placeholder"/>
        </w:category>
        <w:types>
          <w:type w:val="bbPlcHdr"/>
        </w:types>
        <w:behaviors>
          <w:behavior w:val="content"/>
        </w:behaviors>
        <w:guid w:val="{1A31A9E5-4C89-403C-9440-C43BA3E2DA64}"/>
      </w:docPartPr>
      <w:docPartBody>
        <w:p w:rsidR="00BE0A7A" w:rsidRDefault="00BE0A7A"/>
        <w:p w:rsidR="009C7D1B" w:rsidRDefault="009C7D1B"/>
      </w:docPartBody>
    </w:docPart>
    <w:docPart>
      <w:docPartPr>
        <w:name w:val="968CA6D2F990499B85DBD381D7E20F64"/>
        <w:category>
          <w:name w:val="Allgemein"/>
          <w:gallery w:val="placeholder"/>
        </w:category>
        <w:types>
          <w:type w:val="bbPlcHdr"/>
        </w:types>
        <w:behaviors>
          <w:behavior w:val="content"/>
        </w:behaviors>
        <w:guid w:val="{8CB46BC3-31FC-4304-BAE1-7B50DBE71F1A}"/>
      </w:docPartPr>
      <w:docPartBody>
        <w:p w:rsidR="009C7D1B" w:rsidRDefault="00BE0A7A" w:rsidP="00BE0A7A">
          <w:pPr>
            <w:pStyle w:val="968CA6D2F990499B85DBD381D7E20F64"/>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5EEE4FC4BED44B95A0563047B5DA017E"/>
        <w:category>
          <w:name w:val="Allgemein"/>
          <w:gallery w:val="placeholder"/>
        </w:category>
        <w:types>
          <w:type w:val="bbPlcHdr"/>
        </w:types>
        <w:behaviors>
          <w:behavior w:val="content"/>
        </w:behaviors>
        <w:guid w:val="{DCD1C889-39F5-4F7E-93EC-6D4E0F62655C}"/>
      </w:docPartPr>
      <w:docPartBody>
        <w:p w:rsidR="009C7D1B" w:rsidRDefault="00BE0A7A" w:rsidP="00BE0A7A">
          <w:pPr>
            <w:pStyle w:val="5EEE4FC4BED44B95A0563047B5DA017E"/>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A6998717856D44288C0E44FD518AB004"/>
        <w:category>
          <w:name w:val="Allgemein"/>
          <w:gallery w:val="placeholder"/>
        </w:category>
        <w:types>
          <w:type w:val="bbPlcHdr"/>
        </w:types>
        <w:behaviors>
          <w:behavior w:val="content"/>
        </w:behaviors>
        <w:guid w:val="{66CFFE94-A436-4685-916D-5CED69BB0EF4}"/>
      </w:docPartPr>
      <w:docPartBody>
        <w:p w:rsidR="00BE0A7A" w:rsidRDefault="00BE0A7A"/>
        <w:p w:rsidR="009C7D1B" w:rsidRDefault="009C7D1B"/>
      </w:docPartBody>
    </w:docPart>
    <w:docPart>
      <w:docPartPr>
        <w:name w:val="6873108A116F40E3991420B3EAE969EE"/>
        <w:category>
          <w:name w:val="Allgemein"/>
          <w:gallery w:val="placeholder"/>
        </w:category>
        <w:types>
          <w:type w:val="bbPlcHdr"/>
        </w:types>
        <w:behaviors>
          <w:behavior w:val="content"/>
        </w:behaviors>
        <w:guid w:val="{C8630204-581D-4196-A083-1671283E4692}"/>
      </w:docPartPr>
      <w:docPartBody>
        <w:p w:rsidR="00BE0A7A" w:rsidRDefault="00BE0A7A"/>
        <w:p w:rsidR="009C7D1B" w:rsidRDefault="009C7D1B"/>
      </w:docPartBody>
    </w:docPart>
    <w:docPart>
      <w:docPartPr>
        <w:name w:val="6EBE696ABCAF4D089992215BC29438F3"/>
        <w:category>
          <w:name w:val="Allgemein"/>
          <w:gallery w:val="placeholder"/>
        </w:category>
        <w:types>
          <w:type w:val="bbPlcHdr"/>
        </w:types>
        <w:behaviors>
          <w:behavior w:val="content"/>
        </w:behaviors>
        <w:guid w:val="{98621697-B150-4323-8B83-76C2F101E1AB}"/>
      </w:docPartPr>
      <w:docPartBody>
        <w:p w:rsidR="00BE0A7A" w:rsidRDefault="00BE0A7A"/>
        <w:p w:rsidR="009C7D1B" w:rsidRDefault="009C7D1B"/>
      </w:docPartBody>
    </w:docPart>
    <w:docPart>
      <w:docPartPr>
        <w:name w:val="94C488B6335E4635A9F6A072567C5A97"/>
        <w:category>
          <w:name w:val="Allgemein"/>
          <w:gallery w:val="placeholder"/>
        </w:category>
        <w:types>
          <w:type w:val="bbPlcHdr"/>
        </w:types>
        <w:behaviors>
          <w:behavior w:val="content"/>
        </w:behaviors>
        <w:guid w:val="{3B319B8D-87E4-46C0-93DB-2CF7E2078648}"/>
      </w:docPartPr>
      <w:docPartBody>
        <w:p w:rsidR="00BE0A7A" w:rsidRDefault="00BE0A7A"/>
        <w:p w:rsidR="009C7D1B" w:rsidRDefault="009C7D1B"/>
      </w:docPartBody>
    </w:docPart>
    <w:docPart>
      <w:docPartPr>
        <w:name w:val="BC6AAC07AD8A4263AAF08BA266CEE335"/>
        <w:category>
          <w:name w:val="Allgemein"/>
          <w:gallery w:val="placeholder"/>
        </w:category>
        <w:types>
          <w:type w:val="bbPlcHdr"/>
        </w:types>
        <w:behaviors>
          <w:behavior w:val="content"/>
        </w:behaviors>
        <w:guid w:val="{5C4ADCD3-D765-4831-B86F-D602FECD58E0}"/>
      </w:docPartPr>
      <w:docPartBody>
        <w:p w:rsidR="00B62425" w:rsidRDefault="00B62425" w:rsidP="00B62425">
          <w:pPr>
            <w:pStyle w:val="BC6AAC07AD8A4263AAF08BA266CEE335"/>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763"/>
    <w:rsid w:val="000218B7"/>
    <w:rsid w:val="000A2D18"/>
    <w:rsid w:val="002D0802"/>
    <w:rsid w:val="0037207F"/>
    <w:rsid w:val="003A43D9"/>
    <w:rsid w:val="005808BB"/>
    <w:rsid w:val="005D180B"/>
    <w:rsid w:val="005E4E83"/>
    <w:rsid w:val="0062092A"/>
    <w:rsid w:val="006C5576"/>
    <w:rsid w:val="006F6BBC"/>
    <w:rsid w:val="00747D31"/>
    <w:rsid w:val="009C7D1B"/>
    <w:rsid w:val="00B51C47"/>
    <w:rsid w:val="00B62425"/>
    <w:rsid w:val="00BE0A7A"/>
    <w:rsid w:val="00C64A45"/>
    <w:rsid w:val="00C70FA8"/>
    <w:rsid w:val="00E11AB3"/>
    <w:rsid w:val="00EC33F0"/>
    <w:rsid w:val="00ED7323"/>
    <w:rsid w:val="00F8076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CH" w:eastAsia="de-C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62425"/>
    <w:rPr>
      <w:color w:val="808080"/>
    </w:rPr>
  </w:style>
  <w:style w:type="paragraph" w:customStyle="1" w:styleId="6F7F52619EF4473AA1985051E1CEFBE4">
    <w:name w:val="6F7F52619EF4473AA1985051E1CEFBE4"/>
    <w:rsid w:val="00F80763"/>
  </w:style>
  <w:style w:type="character" w:styleId="Hyperlink">
    <w:name w:val="Hyperlink"/>
    <w:aliases w:val="SBB Hyperlink"/>
    <w:basedOn w:val="Absatz-Standardschriftart"/>
    <w:uiPriority w:val="99"/>
    <w:unhideWhenUsed/>
    <w:rsid w:val="00F80763"/>
    <w:rPr>
      <w:rFonts w:ascii="Arial" w:hAnsi="Arial" w:cs="Arial"/>
      <w:b w:val="0"/>
      <w:bCs w:val="0"/>
      <w:i w:val="0"/>
      <w:iCs w:val="0"/>
      <w:color w:val="467886" w:themeColor="hyperlink"/>
      <w:spacing w:val="0"/>
      <w:w w:val="100"/>
      <w:position w:val="0"/>
      <w:sz w:val="22"/>
      <w:szCs w:val="22"/>
      <w:u w:val="single"/>
      <w:lang w:val="de-CH"/>
      <w14:ligatures w14:val="none"/>
      <w14:numForm w14:val="default"/>
      <w14:numSpacing w14:val="default"/>
      <w14:stylisticSets/>
    </w:rPr>
  </w:style>
  <w:style w:type="paragraph" w:customStyle="1" w:styleId="DCB03AA2732E4653BA837C8B9E25EE96">
    <w:name w:val="DCB03AA2732E4653BA837C8B9E25EE96"/>
    <w:rsid w:val="00F80763"/>
  </w:style>
  <w:style w:type="paragraph" w:customStyle="1" w:styleId="5BD9CEAEA445401DB563612174EA45A8">
    <w:name w:val="5BD9CEAEA445401DB563612174EA45A8"/>
    <w:rsid w:val="00F80763"/>
  </w:style>
  <w:style w:type="paragraph" w:customStyle="1" w:styleId="2400FAAED5B0471F984FEA88BD14F6C9">
    <w:name w:val="2400FAAED5B0471F984FEA88BD14F6C9"/>
    <w:rsid w:val="00F80763"/>
  </w:style>
  <w:style w:type="paragraph" w:customStyle="1" w:styleId="D5C968C90FB749C59CEB86E1CFCAF154">
    <w:name w:val="D5C968C90FB749C59CEB86E1CFCAF154"/>
    <w:rsid w:val="00F80763"/>
  </w:style>
  <w:style w:type="paragraph" w:customStyle="1" w:styleId="B483A1D6BB8D4E1E955EDBAA4FE5C642">
    <w:name w:val="B483A1D6BB8D4E1E955EDBAA4FE5C642"/>
    <w:rsid w:val="00F80763"/>
  </w:style>
  <w:style w:type="paragraph" w:customStyle="1" w:styleId="8E4816B02A4944259D29884A6F5182DA">
    <w:name w:val="8E4816B02A4944259D29884A6F5182DA"/>
    <w:rsid w:val="00F80763"/>
  </w:style>
  <w:style w:type="paragraph" w:customStyle="1" w:styleId="069CCA2A69914606A44A97E72D731347">
    <w:name w:val="069CCA2A69914606A44A97E72D731347"/>
    <w:rsid w:val="00F80763"/>
  </w:style>
  <w:style w:type="paragraph" w:customStyle="1" w:styleId="72618E10D9AA477583227271B355348B">
    <w:name w:val="72618E10D9AA477583227271B355348B"/>
    <w:rsid w:val="00F80763"/>
  </w:style>
  <w:style w:type="paragraph" w:customStyle="1" w:styleId="F64CD213948B4A638E08072DC85B09D7">
    <w:name w:val="F64CD213948B4A638E08072DC85B09D7"/>
    <w:rsid w:val="00F80763"/>
  </w:style>
  <w:style w:type="paragraph" w:customStyle="1" w:styleId="4560E8EE07AD40408F3E2C1EFCD2BD93">
    <w:name w:val="4560E8EE07AD40408F3E2C1EFCD2BD93"/>
    <w:rsid w:val="00F80763"/>
  </w:style>
  <w:style w:type="paragraph" w:customStyle="1" w:styleId="61C9C5B266E0422782D30058995F5CD0">
    <w:name w:val="61C9C5B266E0422782D30058995F5CD0"/>
    <w:rsid w:val="00F80763"/>
  </w:style>
  <w:style w:type="paragraph" w:customStyle="1" w:styleId="E85B3F75E58D47E190956646E0C06253">
    <w:name w:val="E85B3F75E58D47E190956646E0C06253"/>
    <w:rsid w:val="00F80763"/>
  </w:style>
  <w:style w:type="paragraph" w:customStyle="1" w:styleId="E0CF69D085714F79AA172E41AE4CA0D0">
    <w:name w:val="E0CF69D085714F79AA172E41AE4CA0D0"/>
    <w:rsid w:val="00F80763"/>
  </w:style>
  <w:style w:type="paragraph" w:customStyle="1" w:styleId="D78D3170A34445A1806C38DA7AF8C654">
    <w:name w:val="D78D3170A34445A1806C38DA7AF8C654"/>
    <w:rsid w:val="00F80763"/>
  </w:style>
  <w:style w:type="paragraph" w:customStyle="1" w:styleId="59D06D2F45374652AEE048FBB1E96B3F">
    <w:name w:val="59D06D2F45374652AEE048FBB1E96B3F"/>
    <w:rsid w:val="00F80763"/>
  </w:style>
  <w:style w:type="paragraph" w:customStyle="1" w:styleId="D4BB4665D40E405993970A750EB28553">
    <w:name w:val="D4BB4665D40E405993970A750EB28553"/>
    <w:rsid w:val="00F80763"/>
  </w:style>
  <w:style w:type="paragraph" w:customStyle="1" w:styleId="3AD0D36B92174BB9B33BC54F8674E64C">
    <w:name w:val="3AD0D36B92174BB9B33BC54F8674E64C"/>
    <w:rsid w:val="00F80763"/>
  </w:style>
  <w:style w:type="paragraph" w:customStyle="1" w:styleId="6FE00942358B4502993A848084577177">
    <w:name w:val="6FE00942358B4502993A848084577177"/>
    <w:rsid w:val="00F80763"/>
  </w:style>
  <w:style w:type="paragraph" w:customStyle="1" w:styleId="AA1830CC5CAC4510893B69762D34FB72">
    <w:name w:val="AA1830CC5CAC4510893B69762D34FB72"/>
    <w:rsid w:val="00F80763"/>
  </w:style>
  <w:style w:type="paragraph" w:customStyle="1" w:styleId="8942291F211D4D14B5375FC3AE3EAA4B">
    <w:name w:val="8942291F211D4D14B5375FC3AE3EAA4B"/>
    <w:rsid w:val="00F80763"/>
  </w:style>
  <w:style w:type="paragraph" w:customStyle="1" w:styleId="A91EC03C75CE4832963C75E4D05BC8BE">
    <w:name w:val="A91EC03C75CE4832963C75E4D05BC8BE"/>
    <w:rsid w:val="00F80763"/>
  </w:style>
  <w:style w:type="paragraph" w:customStyle="1" w:styleId="A8C848C9C03446ABBA117079DB97A7F4">
    <w:name w:val="A8C848C9C03446ABBA117079DB97A7F4"/>
    <w:rsid w:val="00F80763"/>
  </w:style>
  <w:style w:type="paragraph" w:customStyle="1" w:styleId="782A3A20390B401F86EA282D6B03D3D7">
    <w:name w:val="782A3A20390B401F86EA282D6B03D3D7"/>
    <w:rsid w:val="00F80763"/>
  </w:style>
  <w:style w:type="paragraph" w:customStyle="1" w:styleId="19A21876C116498CABC4FC7A510569CF">
    <w:name w:val="19A21876C116498CABC4FC7A510569CF"/>
    <w:rsid w:val="00F80763"/>
  </w:style>
  <w:style w:type="paragraph" w:customStyle="1" w:styleId="508FB4EAA9A346509AA4B61C318FE1E0">
    <w:name w:val="508FB4EAA9A346509AA4B61C318FE1E0"/>
    <w:rsid w:val="00F80763"/>
  </w:style>
  <w:style w:type="paragraph" w:customStyle="1" w:styleId="7DA2C10FFBA3494488E6D7AC0A19C8E3">
    <w:name w:val="7DA2C10FFBA3494488E6D7AC0A19C8E3"/>
    <w:rsid w:val="00F80763"/>
  </w:style>
  <w:style w:type="paragraph" w:customStyle="1" w:styleId="E067A8A666184E68B973698D58B33979">
    <w:name w:val="E067A8A666184E68B973698D58B33979"/>
    <w:rsid w:val="00F80763"/>
  </w:style>
  <w:style w:type="paragraph" w:customStyle="1" w:styleId="59ED87804F3549E5854D50EF633C1878">
    <w:name w:val="59ED87804F3549E5854D50EF633C1878"/>
    <w:rsid w:val="00F80763"/>
  </w:style>
  <w:style w:type="paragraph" w:customStyle="1" w:styleId="45136FCEC8024F37A2AFB177CE40691D">
    <w:name w:val="45136FCEC8024F37A2AFB177CE40691D"/>
    <w:rsid w:val="00F80763"/>
  </w:style>
  <w:style w:type="paragraph" w:customStyle="1" w:styleId="50718407681B4CE8BB58D57B0F8AFC4C">
    <w:name w:val="50718407681B4CE8BB58D57B0F8AFC4C"/>
    <w:rsid w:val="00F80763"/>
  </w:style>
  <w:style w:type="paragraph" w:customStyle="1" w:styleId="F2673937C58E47A395D9A72A871918F3">
    <w:name w:val="F2673937C58E47A395D9A72A871918F3"/>
    <w:rsid w:val="003A43D9"/>
  </w:style>
  <w:style w:type="paragraph" w:customStyle="1" w:styleId="AD69CED56FE949ACA92EAD285E6E635D">
    <w:name w:val="AD69CED56FE949ACA92EAD285E6E635D"/>
    <w:rsid w:val="003A43D9"/>
  </w:style>
  <w:style w:type="paragraph" w:customStyle="1" w:styleId="9F914D19CF0D4A3BA6FB496591A0CAD5">
    <w:name w:val="9F914D19CF0D4A3BA6FB496591A0CAD5"/>
    <w:rsid w:val="00BE0A7A"/>
  </w:style>
  <w:style w:type="paragraph" w:customStyle="1" w:styleId="53D4E843C39F48CC89FABC1248575B43">
    <w:name w:val="53D4E843C39F48CC89FABC1248575B43"/>
    <w:rsid w:val="00BE0A7A"/>
  </w:style>
  <w:style w:type="paragraph" w:customStyle="1" w:styleId="4317F17C845846B5A30CCABF2E2690B9">
    <w:name w:val="4317F17C845846B5A30CCABF2E2690B9"/>
    <w:rsid w:val="00BE0A7A"/>
  </w:style>
  <w:style w:type="paragraph" w:customStyle="1" w:styleId="B1756A40E8D9415EB249612E53C6D04F">
    <w:name w:val="B1756A40E8D9415EB249612E53C6D04F"/>
    <w:rsid w:val="00BE0A7A"/>
  </w:style>
  <w:style w:type="paragraph" w:customStyle="1" w:styleId="21D6A927494D472381CE822AF5A1DA2A">
    <w:name w:val="21D6A927494D472381CE822AF5A1DA2A"/>
    <w:rsid w:val="00BE0A7A"/>
  </w:style>
  <w:style w:type="paragraph" w:customStyle="1" w:styleId="A909900CF7D649738A6D851A860DB5BC">
    <w:name w:val="A909900CF7D649738A6D851A860DB5BC"/>
    <w:rsid w:val="00BE0A7A"/>
  </w:style>
  <w:style w:type="paragraph" w:customStyle="1" w:styleId="FE1131FC171E4FFCB8814E62CFFD68FB">
    <w:name w:val="FE1131FC171E4FFCB8814E62CFFD68FB"/>
    <w:rsid w:val="00BE0A7A"/>
  </w:style>
  <w:style w:type="paragraph" w:customStyle="1" w:styleId="5A39C14E8D534B92B8D7628A5D762810">
    <w:name w:val="5A39C14E8D534B92B8D7628A5D762810"/>
    <w:rsid w:val="00BE0A7A"/>
  </w:style>
  <w:style w:type="paragraph" w:customStyle="1" w:styleId="EE720FC032F841D0A6FE775719A51035">
    <w:name w:val="EE720FC032F841D0A6FE775719A51035"/>
    <w:rsid w:val="00BE0A7A"/>
  </w:style>
  <w:style w:type="paragraph" w:customStyle="1" w:styleId="2FB379D619024E348A0453BA2F1B4EC5">
    <w:name w:val="2FB379D619024E348A0453BA2F1B4EC5"/>
    <w:rsid w:val="00BE0A7A"/>
  </w:style>
  <w:style w:type="paragraph" w:customStyle="1" w:styleId="A36FFBCECFF240778D7D766417943E56">
    <w:name w:val="A36FFBCECFF240778D7D766417943E56"/>
    <w:rsid w:val="00BE0A7A"/>
  </w:style>
  <w:style w:type="paragraph" w:customStyle="1" w:styleId="01D95A8D5A964120A01C09F6E8135B51">
    <w:name w:val="01D95A8D5A964120A01C09F6E8135B51"/>
    <w:rsid w:val="00BE0A7A"/>
  </w:style>
  <w:style w:type="paragraph" w:customStyle="1" w:styleId="968CA6D2F990499B85DBD381D7E20F64">
    <w:name w:val="968CA6D2F990499B85DBD381D7E20F64"/>
    <w:rsid w:val="00BE0A7A"/>
  </w:style>
  <w:style w:type="paragraph" w:customStyle="1" w:styleId="5EEE4FC4BED44B95A0563047B5DA017E">
    <w:name w:val="5EEE4FC4BED44B95A0563047B5DA017E"/>
    <w:rsid w:val="00BE0A7A"/>
  </w:style>
  <w:style w:type="paragraph" w:customStyle="1" w:styleId="BC6AAC07AD8A4263AAF08BA266CEE335">
    <w:name w:val="BC6AAC07AD8A4263AAF08BA266CEE335"/>
    <w:rsid w:val="00B624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xmlns:star_td="http://www.star-group.net/schemas/transit/filters/textdata">
  <documentManagement>
    <lcf76f155ced4ddcb4097134ff3c332f xmlns="44c0830c-b9e6-45cf-b257-1b865a20fc29">
      <pc:Terms xmlns="http://schemas.microsoft.com/office/infopath/2007/PartnerControls"/>
    </lcf76f155ced4ddcb4097134ff3c332f>
    <TaxCatchAll xmlns="64664251-1c74-4052-83e8-d50dc1d2cd7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DE3815F91F612429191A91E54BF43DF" ma:contentTypeVersion="19" ma:contentTypeDescription="Ein neues Dokument erstellen." ma:contentTypeScope="" ma:versionID="7ec0e33e446f2618dfa265752431a6b3">
  <xsd:schema xmlns:xsd="http://www.w3.org/2001/XMLSchema" xmlns:xs="http://www.w3.org/2001/XMLSchema" xmlns:p="http://schemas.microsoft.com/office/2006/metadata/properties" xmlns:ns2="44c0830c-b9e6-45cf-b257-1b865a20fc29" xmlns:ns3="64664251-1c74-4052-83e8-d50dc1d2cd7f" targetNamespace="http://schemas.microsoft.com/office/2006/metadata/properties" ma:root="true" ma:fieldsID="3f7475085af734aa460f085d714c87d5" ns2:_="" ns3:_="">
    <xsd:import namespace="44c0830c-b9e6-45cf-b257-1b865a20fc29"/>
    <xsd:import namespace="64664251-1c74-4052-83e8-d50dc1d2cd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c0830c-b9e6-45cf-b257-1b865a20fc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e7e7b05-955d-4ec1-8c45-691041b8b00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664251-1c74-4052-83e8-d50dc1d2cd7f"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a256db1-7c1d-4743-a69c-5b93168ff2ef}" ma:internalName="TaxCatchAll" ma:showField="CatchAllData" ma:web="64664251-1c74-4052-83e8-d50dc1d2cd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Props1.xml><?xml version="1.0" encoding="utf-8"?>
<ds:datastoreItem xmlns:ds="http://schemas.openxmlformats.org/officeDocument/2006/customXml" ds:itemID="{7A051741-76A1-4010-961F-3121D41ADCDE}">
  <ds:schemaRefs>
    <ds:schemaRef ds:uri="http://schemas.microsoft.com/office/2006/metadata/properties"/>
    <ds:schemaRef ds:uri="http://schemas.microsoft.com/office/infopath/2007/PartnerControls"/>
    <ds:schemaRef ds:uri="44c0830c-b9e6-45cf-b257-1b865a20fc29"/>
    <ds:schemaRef ds:uri="64664251-1c74-4052-83e8-d50dc1d2cd7f"/>
    <ds:schemaRef ds:uri="http://www.star-group.net/schemas/transit/filters/textdata"/>
  </ds:schemaRefs>
</ds:datastoreItem>
</file>

<file path=customXml/itemProps2.xml><?xml version="1.0" encoding="utf-8"?>
<ds:datastoreItem xmlns:ds="http://schemas.openxmlformats.org/officeDocument/2006/customXml" ds:itemID="{49B2BBC3-7F31-4B1E-8276-A56D36E94790}"/>
</file>

<file path=customXml/itemProps3.xml><?xml version="1.0" encoding="utf-8"?>
<ds:datastoreItem xmlns:ds="http://schemas.openxmlformats.org/officeDocument/2006/customXml" ds:itemID="{27E065B3-F33E-4F2A-A255-C770698A4520}"/>
</file>

<file path=customXml/itemProps4.xml><?xml version="1.0" encoding="utf-8"?>
<ds:datastoreItem xmlns:ds="http://schemas.openxmlformats.org/officeDocument/2006/customXml" ds:itemID="{E2B5B751-B1C6-4E4F-BD44-93CD5D74AE2F}">
  <ds:schemaRefs>
    <ds:schemaRef ds:uri="http://schemas.openxmlformats.org/officeDocument/2006/bibliography"/>
    <ds:schemaRef ds:uri="http://www.star-group.net/schemas/transit/filters/textdata"/>
  </ds:schemaRefs>
</ds:datastoreItem>
</file>

<file path=docMetadata/LabelInfo.xml><?xml version="1.0" encoding="utf-8"?>
<clbl:labelList xmlns:clbl="http://schemas.microsoft.com/office/2020/mipLabelMetadata">
  <clbl:label id="{2cda5d11-f0ac-46b3-967d-af1b2e1bd01a}" enabled="0" method="" siteId="{2cda5d11-f0ac-46b3-967d-af1b2e1bd01a}" removed="1"/>
</clbl:labelList>
</file>

<file path=docProps/app.xml><?xml version="1.0" encoding="utf-8"?>
<Properties xmlns="http://schemas.openxmlformats.org/officeDocument/2006/extended-properties" xmlns:vt="http://schemas.openxmlformats.org/officeDocument/2006/docPropsVTypes">
  <Template>Normal</Template>
  <TotalTime>0</TotalTime>
  <Pages>13</Pages>
  <Words>2504</Words>
  <Characters>15777</Characters>
  <Application>Microsoft Office Word</Application>
  <DocSecurity>4</DocSecurity>
  <Lines>131</Lines>
  <Paragraphs>36</Paragraphs>
  <ScaleCrop>false</ScaleCrop>
  <HeadingPairs>
    <vt:vector size="2" baseType="variant">
      <vt:variant>
        <vt:lpstr>Titel</vt:lpstr>
      </vt:variant>
      <vt:variant>
        <vt:i4>1</vt:i4>
      </vt:variant>
    </vt:vector>
  </HeadingPairs>
  <TitlesOfParts>
    <vt:vector size="1" baseType="lpstr">
      <vt:lpstr/>
    </vt:vector>
  </TitlesOfParts>
  <Company>SBB CFF FFS</Company>
  <LinksUpToDate>false</LinksUpToDate>
  <CharactersWithSpaces>18245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Rickenbacher Alain (MP-VS-BEV-GK-GMO)</dc:creator>
  <cp:keywords/>
  <dc:description/>
  <cp:lastModifiedBy>Rohner Bruno (MP-VS-BEV-GK-GMO)</cp:lastModifiedBy>
  <cp:revision>2</cp:revision>
  <dcterms:created xsi:type="dcterms:W3CDTF">2025-11-26T07:18:00Z</dcterms:created>
  <dcterms:modified xsi:type="dcterms:W3CDTF">2025-11-26T07:18:00Z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0x0101007DE3815F91F612429191A91E54BF43DF</vt:lpwstr>
  </property>
  <property fmtid="{D5CDD505-2E9C-101B-9397-08002B2CF9AE}" pid="3" name="MediaServiceImageTags">
    <vt:lpwstr/>
  </property>
</Properties>
</file>