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640" w:type="dxa"/>
        <w:tblInd w:w="-34" w:type="dxa"/>
        <w:tblLook w:val="04A0" w:firstRow="1" w:lastRow="0" w:firstColumn="1" w:lastColumn="0" w:noHBand="0" w:noVBand="1"/>
      </w:tblPr>
      <w:tblGrid>
        <w:gridCol w:w="2502"/>
        <w:gridCol w:w="1842"/>
        <w:gridCol w:w="1842"/>
        <w:gridCol w:w="1843"/>
        <w:gridCol w:w="1611"/>
      </w:tblGrid>
      <w:tr w:rsidR="00836C44" w:rsidRPr="00846758" w14:paraId="302F58F3" w14:textId="77777777" w:rsidTr="001605B4">
        <w:tc>
          <w:tcPr>
            <w:tcW w:w="2502" w:type="dxa"/>
            <w:vMerge w:val="restart"/>
          </w:tcPr>
          <w:p w14:paraId="3E0D61B1" w14:textId="77777777" w:rsidR="00836C44" w:rsidRPr="00846758" w:rsidRDefault="00836C44" w:rsidP="001605B4">
            <w:pPr>
              <w:spacing w:line="276" w:lineRule="auto"/>
              <w:rPr>
                <w:sz w:val="18"/>
              </w:rPr>
            </w:pPr>
            <w:r w:rsidRPr="00846758">
              <w:rPr>
                <w:b/>
                <w:sz w:val="18"/>
              </w:rPr>
              <w:t>Issued by (party responsible):</w:t>
            </w:r>
            <w:r w:rsidRPr="00846758">
              <w:rPr>
                <w:sz w:val="18"/>
              </w:rPr>
              <w:t xml:space="preserve"> </w:t>
            </w:r>
            <w:r w:rsidRPr="00846758">
              <w:rPr>
                <w:i/>
                <w:sz w:val="18"/>
              </w:rPr>
              <w:t>Department</w:t>
            </w:r>
          </w:p>
          <w:p w14:paraId="22698B75" w14:textId="77777777" w:rsidR="00836C44" w:rsidRPr="00846758" w:rsidRDefault="00836C44" w:rsidP="001605B4">
            <w:pPr>
              <w:spacing w:line="276" w:lineRule="auto"/>
              <w:rPr>
                <w:sz w:val="18"/>
              </w:rPr>
            </w:pPr>
          </w:p>
          <w:p w14:paraId="4617DE45" w14:textId="77777777" w:rsidR="00836C44" w:rsidRPr="00846758" w:rsidRDefault="00836C44" w:rsidP="001605B4">
            <w:pPr>
              <w:spacing w:line="276" w:lineRule="auto"/>
              <w:rPr>
                <w:b/>
                <w:sz w:val="18"/>
              </w:rPr>
            </w:pPr>
            <w:r w:rsidRPr="00846758">
              <w:rPr>
                <w:b/>
                <w:sz w:val="18"/>
              </w:rPr>
              <w:t>Drafted by:</w:t>
            </w:r>
          </w:p>
          <w:p w14:paraId="1CB6E3F2" w14:textId="77777777" w:rsidR="00836C44" w:rsidRPr="00846758" w:rsidRDefault="00836C44" w:rsidP="001605B4">
            <w:pPr>
              <w:spacing w:line="276" w:lineRule="auto"/>
              <w:rPr>
                <w:sz w:val="18"/>
              </w:rPr>
            </w:pPr>
          </w:p>
        </w:tc>
        <w:tc>
          <w:tcPr>
            <w:tcW w:w="1842" w:type="dxa"/>
            <w:tcBorders>
              <w:bottom w:val="nil"/>
              <w:right w:val="nil"/>
            </w:tcBorders>
          </w:tcPr>
          <w:p w14:paraId="2F537D74" w14:textId="77777777" w:rsidR="00836C44" w:rsidRPr="00846758" w:rsidRDefault="00836C44" w:rsidP="001605B4">
            <w:pPr>
              <w:spacing w:line="276" w:lineRule="auto"/>
              <w:rPr>
                <w:b/>
                <w:sz w:val="18"/>
              </w:rPr>
            </w:pPr>
            <w:r w:rsidRPr="00846758">
              <w:rPr>
                <w:b/>
                <w:sz w:val="18"/>
              </w:rPr>
              <w:t>Issued on:</w:t>
            </w:r>
          </w:p>
          <w:p w14:paraId="31008A02" w14:textId="77777777" w:rsidR="00836C44" w:rsidRPr="00846758" w:rsidRDefault="00836C44" w:rsidP="001605B4">
            <w:pPr>
              <w:spacing w:line="276" w:lineRule="auto"/>
              <w:rPr>
                <w:sz w:val="18"/>
              </w:rPr>
            </w:pPr>
          </w:p>
        </w:tc>
        <w:tc>
          <w:tcPr>
            <w:tcW w:w="1842" w:type="dxa"/>
            <w:tcBorders>
              <w:left w:val="nil"/>
              <w:bottom w:val="nil"/>
            </w:tcBorders>
          </w:tcPr>
          <w:p w14:paraId="7CBB3169" w14:textId="77777777" w:rsidR="00836C44" w:rsidRPr="00846758" w:rsidRDefault="00836C44" w:rsidP="001605B4">
            <w:pPr>
              <w:spacing w:line="276" w:lineRule="auto"/>
              <w:rPr>
                <w:b/>
                <w:sz w:val="18"/>
              </w:rPr>
            </w:pPr>
            <w:r w:rsidRPr="00846758">
              <w:rPr>
                <w:b/>
                <w:sz w:val="18"/>
              </w:rPr>
              <w:t>Entry into force:</w:t>
            </w:r>
          </w:p>
          <w:p w14:paraId="34637C4F" w14:textId="77777777" w:rsidR="00836C44" w:rsidRPr="00846758" w:rsidRDefault="00836C44" w:rsidP="001605B4">
            <w:pPr>
              <w:spacing w:line="276" w:lineRule="auto"/>
              <w:rPr>
                <w:sz w:val="18"/>
              </w:rPr>
            </w:pPr>
          </w:p>
        </w:tc>
        <w:tc>
          <w:tcPr>
            <w:tcW w:w="1843" w:type="dxa"/>
            <w:tcBorders>
              <w:bottom w:val="nil"/>
              <w:right w:val="nil"/>
            </w:tcBorders>
          </w:tcPr>
          <w:p w14:paraId="67A4C394" w14:textId="77777777" w:rsidR="00836C44" w:rsidRPr="00846758" w:rsidRDefault="00836C44" w:rsidP="001605B4">
            <w:pPr>
              <w:spacing w:line="276" w:lineRule="auto"/>
              <w:rPr>
                <w:b/>
                <w:sz w:val="18"/>
              </w:rPr>
            </w:pPr>
            <w:r w:rsidRPr="00846758">
              <w:rPr>
                <w:b/>
                <w:sz w:val="18"/>
              </w:rPr>
              <w:t>Assignment:</w:t>
            </w:r>
          </w:p>
        </w:tc>
        <w:tc>
          <w:tcPr>
            <w:tcW w:w="1611" w:type="dxa"/>
            <w:tcBorders>
              <w:left w:val="nil"/>
              <w:bottom w:val="nil"/>
            </w:tcBorders>
          </w:tcPr>
          <w:p w14:paraId="36EFFFA6" w14:textId="77777777" w:rsidR="00836C44" w:rsidRPr="00846758" w:rsidRDefault="00836C44" w:rsidP="001605B4">
            <w:pPr>
              <w:spacing w:line="276" w:lineRule="auto"/>
              <w:rPr>
                <w:b/>
                <w:sz w:val="18"/>
              </w:rPr>
            </w:pPr>
            <w:r w:rsidRPr="00846758">
              <w:rPr>
                <w:b/>
                <w:sz w:val="18"/>
              </w:rPr>
              <w:t>Classification:</w:t>
            </w:r>
          </w:p>
        </w:tc>
      </w:tr>
      <w:tr w:rsidR="00836C44" w:rsidRPr="00846758" w14:paraId="4FD02835" w14:textId="77777777" w:rsidTr="001605B4">
        <w:tc>
          <w:tcPr>
            <w:tcW w:w="2502" w:type="dxa"/>
            <w:vMerge/>
            <w:tcBorders>
              <w:bottom w:val="single" w:sz="4" w:space="0" w:color="auto"/>
            </w:tcBorders>
          </w:tcPr>
          <w:p w14:paraId="23742D5C" w14:textId="77777777" w:rsidR="00836C44" w:rsidRPr="00846758" w:rsidRDefault="00836C44" w:rsidP="001605B4">
            <w:pPr>
              <w:spacing w:line="276" w:lineRule="auto"/>
              <w:rPr>
                <w:sz w:val="18"/>
              </w:rPr>
            </w:pPr>
          </w:p>
        </w:tc>
        <w:tc>
          <w:tcPr>
            <w:tcW w:w="3684" w:type="dxa"/>
            <w:gridSpan w:val="2"/>
            <w:tcBorders>
              <w:top w:val="nil"/>
              <w:bottom w:val="single" w:sz="4" w:space="0" w:color="auto"/>
            </w:tcBorders>
          </w:tcPr>
          <w:p w14:paraId="625A38A7" w14:textId="77777777" w:rsidR="008C3CDB" w:rsidRPr="00846758" w:rsidRDefault="008C3CDB" w:rsidP="001605B4">
            <w:pPr>
              <w:spacing w:line="276" w:lineRule="auto"/>
              <w:rPr>
                <w:b/>
                <w:sz w:val="18"/>
              </w:rPr>
            </w:pPr>
          </w:p>
          <w:p w14:paraId="3AFCD60C" w14:textId="6E0F7722" w:rsidR="00836C44" w:rsidRPr="00846758" w:rsidRDefault="00836C44" w:rsidP="001605B4">
            <w:pPr>
              <w:spacing w:line="276" w:lineRule="auto"/>
              <w:rPr>
                <w:b/>
                <w:sz w:val="18"/>
              </w:rPr>
            </w:pPr>
            <w:r w:rsidRPr="00846758">
              <w:rPr>
                <w:b/>
                <w:sz w:val="18"/>
              </w:rPr>
              <w:t>Approved by:</w:t>
            </w:r>
          </w:p>
          <w:p w14:paraId="10AC69F9" w14:textId="77777777" w:rsidR="00836C44" w:rsidRPr="00846758" w:rsidRDefault="00836C44" w:rsidP="001605B4">
            <w:pPr>
              <w:spacing w:line="276" w:lineRule="auto"/>
              <w:rPr>
                <w:sz w:val="18"/>
              </w:rPr>
            </w:pPr>
          </w:p>
        </w:tc>
        <w:tc>
          <w:tcPr>
            <w:tcW w:w="3454" w:type="dxa"/>
            <w:gridSpan w:val="2"/>
            <w:tcBorders>
              <w:top w:val="nil"/>
              <w:bottom w:val="single" w:sz="4" w:space="0" w:color="auto"/>
            </w:tcBorders>
          </w:tcPr>
          <w:p w14:paraId="36A37E9E" w14:textId="77777777" w:rsidR="008C3CDB" w:rsidRPr="00846758" w:rsidRDefault="008C3CDB" w:rsidP="001605B4">
            <w:pPr>
              <w:spacing w:line="276" w:lineRule="auto"/>
              <w:rPr>
                <w:b/>
                <w:sz w:val="18"/>
              </w:rPr>
            </w:pPr>
          </w:p>
          <w:p w14:paraId="416A203E" w14:textId="3A3C4EB0" w:rsidR="00836C44" w:rsidRPr="00846758" w:rsidRDefault="00836C44" w:rsidP="001605B4">
            <w:pPr>
              <w:spacing w:line="276" w:lineRule="auto"/>
              <w:rPr>
                <w:b/>
                <w:sz w:val="18"/>
              </w:rPr>
            </w:pPr>
            <w:r w:rsidRPr="00846758">
              <w:rPr>
                <w:b/>
                <w:sz w:val="18"/>
              </w:rPr>
              <w:t>Replaces:</w:t>
            </w:r>
          </w:p>
          <w:p w14:paraId="1F63B980" w14:textId="77777777" w:rsidR="00836C44" w:rsidRPr="00846758" w:rsidRDefault="00836C44" w:rsidP="001605B4">
            <w:pPr>
              <w:spacing w:line="276" w:lineRule="auto"/>
              <w:rPr>
                <w:sz w:val="18"/>
              </w:rPr>
            </w:pPr>
          </w:p>
        </w:tc>
      </w:tr>
      <w:tr w:rsidR="00836C44" w:rsidRPr="00846758" w14:paraId="49A35A63" w14:textId="77777777" w:rsidTr="001605B4">
        <w:tc>
          <w:tcPr>
            <w:tcW w:w="6186" w:type="dxa"/>
            <w:gridSpan w:val="3"/>
            <w:tcBorders>
              <w:right w:val="nil"/>
            </w:tcBorders>
          </w:tcPr>
          <w:p w14:paraId="7FA368BE" w14:textId="77777777" w:rsidR="00836C44" w:rsidRPr="00846758" w:rsidRDefault="00836C44" w:rsidP="001605B4">
            <w:pPr>
              <w:spacing w:line="276" w:lineRule="auto"/>
              <w:rPr>
                <w:b/>
                <w:sz w:val="18"/>
              </w:rPr>
            </w:pPr>
            <w:r w:rsidRPr="00846758">
              <w:rPr>
                <w:b/>
                <w:sz w:val="18"/>
              </w:rPr>
              <w:t>Distribution list:</w:t>
            </w:r>
          </w:p>
          <w:p w14:paraId="3AF64C04" w14:textId="77777777" w:rsidR="00836C44" w:rsidRPr="00846758" w:rsidRDefault="00836C44" w:rsidP="001605B4">
            <w:pPr>
              <w:spacing w:line="276" w:lineRule="auto"/>
              <w:rPr>
                <w:i/>
                <w:sz w:val="18"/>
              </w:rPr>
            </w:pPr>
            <w:r w:rsidRPr="00846758">
              <w:rPr>
                <w:i/>
                <w:sz w:val="18"/>
              </w:rPr>
              <w:t>Business units/entire company</w:t>
            </w:r>
          </w:p>
          <w:p w14:paraId="15CF0D32" w14:textId="77777777" w:rsidR="00836C44" w:rsidRPr="00846758" w:rsidRDefault="00836C44" w:rsidP="001605B4">
            <w:pPr>
              <w:spacing w:line="276" w:lineRule="auto"/>
              <w:rPr>
                <w:sz w:val="18"/>
              </w:rPr>
            </w:pPr>
          </w:p>
          <w:p w14:paraId="433A058A" w14:textId="77777777" w:rsidR="00836C44" w:rsidRPr="00846758" w:rsidRDefault="00836C44" w:rsidP="001605B4">
            <w:pPr>
              <w:spacing w:line="276" w:lineRule="auto"/>
              <w:rPr>
                <w:sz w:val="18"/>
              </w:rPr>
            </w:pPr>
          </w:p>
        </w:tc>
        <w:tc>
          <w:tcPr>
            <w:tcW w:w="3454" w:type="dxa"/>
            <w:gridSpan w:val="2"/>
            <w:tcBorders>
              <w:left w:val="nil"/>
            </w:tcBorders>
          </w:tcPr>
          <w:p w14:paraId="23F358D3" w14:textId="77777777" w:rsidR="00836C44" w:rsidRPr="00846758" w:rsidRDefault="00836C44" w:rsidP="001605B4">
            <w:pPr>
              <w:spacing w:line="276" w:lineRule="auto"/>
              <w:rPr>
                <w:sz w:val="18"/>
              </w:rPr>
            </w:pPr>
            <w:r w:rsidRPr="00846758">
              <w:rPr>
                <w:b/>
                <w:sz w:val="18"/>
              </w:rPr>
              <w:t>Language version:</w:t>
            </w:r>
            <w:r w:rsidRPr="00846758">
              <w:rPr>
                <w:sz w:val="18"/>
              </w:rPr>
              <w:t xml:space="preserve"> </w:t>
            </w:r>
            <w:r w:rsidRPr="00846758">
              <w:rPr>
                <w:sz w:val="18"/>
                <w:u w:val="single"/>
              </w:rPr>
              <w:t>e</w:t>
            </w:r>
            <w:r w:rsidRPr="00846758">
              <w:rPr>
                <w:sz w:val="18"/>
              </w:rPr>
              <w:t>/d/f/i</w:t>
            </w:r>
          </w:p>
        </w:tc>
      </w:tr>
    </w:tbl>
    <w:p w14:paraId="1ACF6999" w14:textId="77777777" w:rsidR="00836C44" w:rsidRPr="00846758" w:rsidRDefault="00836C44" w:rsidP="00836C44"/>
    <w:p w14:paraId="2212E00F" w14:textId="77777777" w:rsidR="00836C44" w:rsidRPr="00846758" w:rsidRDefault="00836C44" w:rsidP="00836C44"/>
    <w:p w14:paraId="3D8325B9" w14:textId="77777777" w:rsidR="002F620A" w:rsidRPr="00846758" w:rsidRDefault="002F620A" w:rsidP="002F620A">
      <w:pPr>
        <w:jc w:val="both"/>
        <w:rPr>
          <w:u w:val="single"/>
        </w:rPr>
      </w:pPr>
      <w:r w:rsidRPr="00846758">
        <w:rPr>
          <w:u w:val="single"/>
        </w:rPr>
        <w:t>Notes</w:t>
      </w:r>
    </w:p>
    <w:p w14:paraId="6B4AF31D" w14:textId="77777777" w:rsidR="002F620A" w:rsidRPr="00846758" w:rsidRDefault="002F620A" w:rsidP="002F620A">
      <w:pPr>
        <w:jc w:val="both"/>
      </w:pPr>
      <w:r w:rsidRPr="00846758">
        <w:t xml:space="preserve">SBB is committed to helping companies implement forward-looking mobility management. We aim to optimally assist you with all mobility matters to improve the economic, environmental and social sustainability of mobility at your company. In addition to an extensive portfolio of mobility services across all modes of transport (public transport, private transport and non-motorised transport), we have strong ties with partners in mobility and transport planning. </w:t>
      </w:r>
    </w:p>
    <w:p w14:paraId="03548FAA" w14:textId="77777777" w:rsidR="004B01EF" w:rsidRPr="00846758" w:rsidRDefault="004B01EF" w:rsidP="002F620A">
      <w:pPr>
        <w:jc w:val="both"/>
      </w:pPr>
    </w:p>
    <w:p w14:paraId="4B10AB6D" w14:textId="464294D5" w:rsidR="002F620A" w:rsidRPr="00846758" w:rsidRDefault="002F620A" w:rsidP="002F620A">
      <w:pPr>
        <w:jc w:val="both"/>
        <w:rPr>
          <w:u w:val="single"/>
        </w:rPr>
      </w:pPr>
      <w:r w:rsidRPr="00846758">
        <w:rPr>
          <w:u w:val="single"/>
        </w:rPr>
        <w:t>Disclaimer of liability:</w:t>
      </w:r>
    </w:p>
    <w:p w14:paraId="598D42E6" w14:textId="77777777" w:rsidR="002F620A" w:rsidRPr="00846758" w:rsidRDefault="002F620A" w:rsidP="002F620A">
      <w:pPr>
        <w:jc w:val="both"/>
      </w:pPr>
      <w:r w:rsidRPr="00846758">
        <w:t>SBB assumes no responsibility or liability for the content or recommendations of this sample document or any implementation-related consequences. It is not intended to replace advice from accredited mobility consultants and does not claim to be exhaustive or legally binding. Please seek expert guidance in the event of individual questions or legal uncertainties.</w:t>
      </w:r>
    </w:p>
    <w:p w14:paraId="1B4C4447" w14:textId="77777777" w:rsidR="002F620A" w:rsidRPr="00846758" w:rsidRDefault="00E26278" w:rsidP="002F620A">
      <w:pPr>
        <w:jc w:val="both"/>
      </w:pPr>
      <w:r>
        <w:pict w14:anchorId="002F9C13">
          <v:rect id="_x0000_i1025" style="width:0;height:1.5pt" o:hralign="center" o:hrstd="t" o:hr="t" fillcolor="#a0a0a0" stroked="f"/>
        </w:pict>
      </w:r>
    </w:p>
    <w:p w14:paraId="57E41FA6" w14:textId="77777777" w:rsidR="002F620A" w:rsidRPr="00846758" w:rsidRDefault="002F620A" w:rsidP="002F620A">
      <w:pPr>
        <w:jc w:val="both"/>
      </w:pPr>
      <w:r w:rsidRPr="00846758">
        <w:br w:type="page"/>
      </w:r>
    </w:p>
    <w:p w14:paraId="4331FF3A" w14:textId="77777777" w:rsidR="002F620A" w:rsidRPr="00846758" w:rsidRDefault="002F620A" w:rsidP="00836C44"/>
    <w:p w14:paraId="12DA801C" w14:textId="77777777" w:rsidR="002F620A" w:rsidRPr="00846758" w:rsidRDefault="002F620A" w:rsidP="00836C44"/>
    <w:p w14:paraId="127D4A26" w14:textId="77777777" w:rsidR="002F620A" w:rsidRPr="00846758" w:rsidRDefault="002F620A" w:rsidP="00836C44"/>
    <w:p w14:paraId="67DC0EC5" w14:textId="77777777" w:rsidR="002F620A" w:rsidRPr="00846758" w:rsidRDefault="002F620A" w:rsidP="00836C44"/>
    <w:p w14:paraId="492A723F" w14:textId="77777777" w:rsidR="00836C44" w:rsidRPr="00846758" w:rsidRDefault="00836C44" w:rsidP="00836C44">
      <w:pPr>
        <w:pStyle w:val="Titel"/>
        <w:rPr>
          <w:rFonts w:ascii="Arial" w:hAnsi="Arial" w:cs="Arial"/>
          <w:color w:val="365F91" w:themeColor="accent1" w:themeShade="BF"/>
        </w:rPr>
      </w:pPr>
      <w:r w:rsidRPr="00846758">
        <w:rPr>
          <w:rFonts w:ascii="Arial" w:hAnsi="Arial" w:cs="Arial"/>
          <w:i/>
          <w:color w:val="365F91" w:themeColor="accent1" w:themeShade="BF"/>
        </w:rPr>
        <w:t>SAMPLE</w:t>
      </w:r>
      <w:r w:rsidRPr="00846758">
        <w:rPr>
          <w:rFonts w:ascii="Arial" w:hAnsi="Arial" w:cs="Arial"/>
          <w:color w:val="365F91" w:themeColor="accent1" w:themeShade="BF"/>
        </w:rPr>
        <w:t xml:space="preserve"> Business Travel Directive </w:t>
      </w:r>
    </w:p>
    <w:p w14:paraId="7C6DA9B5" w14:textId="77777777" w:rsidR="00836C44" w:rsidRPr="00846758" w:rsidRDefault="00836C44" w:rsidP="00836C44">
      <w:pPr>
        <w:pStyle w:val="berschrift1"/>
        <w:keepLines/>
        <w:numPr>
          <w:ilvl w:val="0"/>
          <w:numId w:val="4"/>
        </w:numPr>
        <w:spacing w:before="480" w:after="0"/>
        <w:rPr>
          <w:rFonts w:cs="Arial"/>
        </w:rPr>
      </w:pPr>
      <w:r w:rsidRPr="00846758">
        <w:rPr>
          <w:rFonts w:cs="Arial"/>
        </w:rPr>
        <w:t>Background</w:t>
      </w:r>
    </w:p>
    <w:p w14:paraId="16148842" w14:textId="77777777" w:rsidR="00836C44" w:rsidRPr="00846758" w:rsidRDefault="00836C44" w:rsidP="00836C44">
      <w:pPr>
        <w:jc w:val="both"/>
        <w:rPr>
          <w:color w:val="000000" w:themeColor="text1"/>
        </w:rPr>
      </w:pPr>
    </w:p>
    <w:p w14:paraId="2CBBF710" w14:textId="77777777" w:rsidR="00836C44" w:rsidRPr="00846758" w:rsidRDefault="00836C44" w:rsidP="00836C44">
      <w:pPr>
        <w:jc w:val="both"/>
        <w:rPr>
          <w:color w:val="000000" w:themeColor="text1"/>
        </w:rPr>
      </w:pPr>
      <w:r w:rsidRPr="00846758">
        <w:rPr>
          <w:color w:val="000000" w:themeColor="text1"/>
        </w:rPr>
        <w:t xml:space="preserve">The purchasing department is responsible for the cost-efficient procurement of external services in connection with business travel in Germany and abroad. The </w:t>
      </w:r>
      <w:r w:rsidRPr="00846758">
        <w:rPr>
          <w:i/>
          <w:color w:val="000000" w:themeColor="text1"/>
        </w:rPr>
        <w:t>XXX department</w:t>
      </w:r>
      <w:r w:rsidRPr="00846758">
        <w:rPr>
          <w:color w:val="000000" w:themeColor="text1"/>
        </w:rPr>
        <w:t xml:space="preserve"> is responsible for arranging business travel.</w:t>
      </w:r>
    </w:p>
    <w:p w14:paraId="4201E54C" w14:textId="77777777" w:rsidR="00836C44" w:rsidRPr="00846758" w:rsidRDefault="00836C44" w:rsidP="00836C44">
      <w:pPr>
        <w:pStyle w:val="berschrift1"/>
        <w:keepLines/>
        <w:numPr>
          <w:ilvl w:val="0"/>
          <w:numId w:val="4"/>
        </w:numPr>
        <w:spacing w:before="480" w:after="0"/>
        <w:rPr>
          <w:rFonts w:cs="Arial"/>
        </w:rPr>
      </w:pPr>
      <w:r w:rsidRPr="00846758">
        <w:rPr>
          <w:rFonts w:cs="Arial"/>
        </w:rPr>
        <w:t>Scope</w:t>
      </w:r>
    </w:p>
    <w:p w14:paraId="5DC66F32" w14:textId="77777777" w:rsidR="00836C44" w:rsidRPr="00846758" w:rsidRDefault="00836C44" w:rsidP="00836C44">
      <w:pPr>
        <w:jc w:val="both"/>
        <w:rPr>
          <w:color w:val="000000" w:themeColor="text1"/>
        </w:rPr>
      </w:pPr>
    </w:p>
    <w:p w14:paraId="20A4C228" w14:textId="77777777" w:rsidR="00836C44" w:rsidRPr="00846758" w:rsidRDefault="00836C44" w:rsidP="00836C44">
      <w:pPr>
        <w:jc w:val="both"/>
        <w:rPr>
          <w:color w:val="000000" w:themeColor="text1"/>
        </w:rPr>
      </w:pPr>
      <w:r w:rsidRPr="00846758">
        <w:rPr>
          <w:color w:val="000000" w:themeColor="text1"/>
        </w:rPr>
        <w:t>This Business Travel Directive applies to all units of the company:</w:t>
      </w:r>
    </w:p>
    <w:p w14:paraId="6BB94F12" w14:textId="77777777" w:rsidR="00836C44" w:rsidRPr="00846758" w:rsidRDefault="00836C44" w:rsidP="00836C44">
      <w:pPr>
        <w:pStyle w:val="Listenabsatz"/>
        <w:numPr>
          <w:ilvl w:val="0"/>
          <w:numId w:val="2"/>
        </w:numPr>
        <w:jc w:val="both"/>
        <w:rPr>
          <w:i/>
          <w:color w:val="000000" w:themeColor="text1"/>
        </w:rPr>
      </w:pPr>
      <w:r w:rsidRPr="00846758">
        <w:rPr>
          <w:i/>
          <w:color w:val="000000" w:themeColor="text1"/>
        </w:rPr>
        <w:t>XXX department</w:t>
      </w:r>
    </w:p>
    <w:p w14:paraId="3F1B5DE0" w14:textId="77777777" w:rsidR="00836C44" w:rsidRPr="00846758" w:rsidRDefault="00836C44" w:rsidP="00836C44">
      <w:pPr>
        <w:pStyle w:val="Listenabsatz"/>
        <w:numPr>
          <w:ilvl w:val="0"/>
          <w:numId w:val="2"/>
        </w:numPr>
        <w:jc w:val="both"/>
        <w:rPr>
          <w:i/>
          <w:color w:val="000000" w:themeColor="text1"/>
        </w:rPr>
      </w:pPr>
      <w:r w:rsidRPr="00846758">
        <w:rPr>
          <w:i/>
          <w:color w:val="000000" w:themeColor="text1"/>
        </w:rPr>
        <w:t>XYZ department</w:t>
      </w:r>
    </w:p>
    <w:p w14:paraId="17ED296D" w14:textId="77777777" w:rsidR="00836C44" w:rsidRPr="00846758" w:rsidRDefault="00836C44" w:rsidP="00836C44">
      <w:pPr>
        <w:pStyle w:val="Listenabsatz"/>
        <w:numPr>
          <w:ilvl w:val="0"/>
          <w:numId w:val="2"/>
        </w:numPr>
        <w:jc w:val="both"/>
        <w:rPr>
          <w:color w:val="000000" w:themeColor="text1"/>
        </w:rPr>
      </w:pPr>
      <w:r w:rsidRPr="00846758">
        <w:rPr>
          <w:i/>
          <w:color w:val="000000" w:themeColor="text1"/>
        </w:rPr>
        <w:t>Its (50:50) joint ventures, where agreed</w:t>
      </w:r>
    </w:p>
    <w:p w14:paraId="005B0648" w14:textId="77777777" w:rsidR="00836C44" w:rsidRPr="00846758" w:rsidRDefault="00836C44" w:rsidP="00836C44">
      <w:pPr>
        <w:jc w:val="both"/>
        <w:rPr>
          <w:color w:val="000000" w:themeColor="text1"/>
        </w:rPr>
      </w:pPr>
    </w:p>
    <w:p w14:paraId="3F0C96CD" w14:textId="77777777" w:rsidR="00836C44" w:rsidRPr="00846758" w:rsidRDefault="00836C44" w:rsidP="00836C44">
      <w:pPr>
        <w:jc w:val="both"/>
        <w:rPr>
          <w:color w:val="000000" w:themeColor="text1"/>
        </w:rPr>
      </w:pPr>
      <w:r w:rsidRPr="00846758">
        <w:rPr>
          <w:color w:val="000000" w:themeColor="text1"/>
        </w:rPr>
        <w:t>It applies to:</w:t>
      </w:r>
    </w:p>
    <w:p w14:paraId="61021B7A" w14:textId="77777777" w:rsidR="00836C44" w:rsidRPr="00846758" w:rsidRDefault="00836C44" w:rsidP="00836C44">
      <w:pPr>
        <w:pStyle w:val="Listenabsatz"/>
        <w:numPr>
          <w:ilvl w:val="0"/>
          <w:numId w:val="3"/>
        </w:numPr>
        <w:jc w:val="both"/>
        <w:rPr>
          <w:color w:val="000000" w:themeColor="text1"/>
        </w:rPr>
      </w:pPr>
      <w:r w:rsidRPr="00846758">
        <w:rPr>
          <w:color w:val="000000" w:themeColor="text1"/>
        </w:rPr>
        <w:t>Train travel</w:t>
      </w:r>
    </w:p>
    <w:p w14:paraId="28E4F9DA" w14:textId="77777777" w:rsidR="00836C44" w:rsidRPr="00846758" w:rsidRDefault="00836C44" w:rsidP="00836C44">
      <w:pPr>
        <w:pStyle w:val="Listenabsatz"/>
        <w:numPr>
          <w:ilvl w:val="0"/>
          <w:numId w:val="3"/>
        </w:numPr>
        <w:jc w:val="both"/>
        <w:rPr>
          <w:color w:val="000000" w:themeColor="text1"/>
        </w:rPr>
      </w:pPr>
      <w:r w:rsidRPr="00846758">
        <w:rPr>
          <w:color w:val="000000" w:themeColor="text1"/>
        </w:rPr>
        <w:t>Flights</w:t>
      </w:r>
    </w:p>
    <w:p w14:paraId="7351F490" w14:textId="77777777" w:rsidR="00836C44" w:rsidRPr="00846758" w:rsidRDefault="00836C44" w:rsidP="00836C44">
      <w:pPr>
        <w:pStyle w:val="Listenabsatz"/>
        <w:numPr>
          <w:ilvl w:val="0"/>
          <w:numId w:val="3"/>
        </w:numPr>
        <w:jc w:val="both"/>
        <w:rPr>
          <w:color w:val="000000" w:themeColor="text1"/>
        </w:rPr>
      </w:pPr>
      <w:r w:rsidRPr="00846758">
        <w:rPr>
          <w:color w:val="000000" w:themeColor="text1"/>
        </w:rPr>
        <w:t>Hotel stays</w:t>
      </w:r>
    </w:p>
    <w:p w14:paraId="2A202662" w14:textId="77777777" w:rsidR="00836C44" w:rsidRPr="00846758" w:rsidRDefault="00836C44" w:rsidP="00836C44">
      <w:pPr>
        <w:pStyle w:val="Listenabsatz"/>
        <w:numPr>
          <w:ilvl w:val="0"/>
          <w:numId w:val="3"/>
        </w:numPr>
        <w:jc w:val="both"/>
        <w:rPr>
          <w:color w:val="000000" w:themeColor="text1"/>
        </w:rPr>
      </w:pPr>
      <w:r w:rsidRPr="00846758">
        <w:rPr>
          <w:color w:val="000000" w:themeColor="text1"/>
        </w:rPr>
        <w:t>Rental cars</w:t>
      </w:r>
    </w:p>
    <w:p w14:paraId="2E6D5100" w14:textId="77777777" w:rsidR="00836C44" w:rsidRPr="00846758" w:rsidRDefault="00836C44" w:rsidP="00836C44">
      <w:pPr>
        <w:pStyle w:val="berschrift1"/>
        <w:keepLines/>
        <w:numPr>
          <w:ilvl w:val="0"/>
          <w:numId w:val="4"/>
        </w:numPr>
        <w:spacing w:before="480" w:after="0"/>
        <w:rPr>
          <w:rFonts w:cs="Arial"/>
        </w:rPr>
      </w:pPr>
      <w:r w:rsidRPr="00846758">
        <w:rPr>
          <w:rFonts w:cs="Arial"/>
        </w:rPr>
        <w:t>Aim and objectives</w:t>
      </w:r>
    </w:p>
    <w:p w14:paraId="32C926D9" w14:textId="77777777" w:rsidR="00836C44" w:rsidRPr="00846758" w:rsidRDefault="00836C44" w:rsidP="00836C44">
      <w:pPr>
        <w:jc w:val="both"/>
        <w:rPr>
          <w:color w:val="000000" w:themeColor="text1"/>
        </w:rPr>
      </w:pPr>
    </w:p>
    <w:p w14:paraId="69E40EFF" w14:textId="77777777" w:rsidR="00836C44" w:rsidRPr="00846758" w:rsidRDefault="00836C44" w:rsidP="00836C44">
      <w:pPr>
        <w:jc w:val="both"/>
        <w:rPr>
          <w:color w:val="000000" w:themeColor="text1"/>
        </w:rPr>
      </w:pPr>
      <w:r w:rsidRPr="00846758">
        <w:rPr>
          <w:color w:val="000000" w:themeColor="text1"/>
        </w:rPr>
        <w:t xml:space="preserve">This Directive governs the ordering of business travel-related services in Switzerland and abroad. The aim of the Directive is to ensure cost-effective procurement while at the same time minimising ordering effort for users. </w:t>
      </w:r>
    </w:p>
    <w:p w14:paraId="6D20475E" w14:textId="77777777" w:rsidR="00836C44" w:rsidRPr="00846758" w:rsidRDefault="00836C44" w:rsidP="00836C44">
      <w:pPr>
        <w:pStyle w:val="berschrift1"/>
        <w:keepLines/>
        <w:numPr>
          <w:ilvl w:val="0"/>
          <w:numId w:val="4"/>
        </w:numPr>
        <w:spacing w:before="480" w:after="0"/>
        <w:rPr>
          <w:rFonts w:cs="Arial"/>
        </w:rPr>
      </w:pPr>
      <w:r w:rsidRPr="00846758">
        <w:rPr>
          <w:rFonts w:cs="Arial"/>
        </w:rPr>
        <w:t>Travel approval</w:t>
      </w:r>
    </w:p>
    <w:p w14:paraId="0A5ECF39" w14:textId="77777777" w:rsidR="00836C44" w:rsidRPr="00846758" w:rsidRDefault="00836C44" w:rsidP="00836C44">
      <w:pPr>
        <w:jc w:val="both"/>
        <w:rPr>
          <w:color w:val="000000" w:themeColor="text1"/>
        </w:rPr>
      </w:pPr>
    </w:p>
    <w:p w14:paraId="72406ABC" w14:textId="77777777" w:rsidR="00836C44" w:rsidRPr="00846758" w:rsidRDefault="00836C44" w:rsidP="00836C44">
      <w:pPr>
        <w:jc w:val="both"/>
        <w:rPr>
          <w:color w:val="000000" w:themeColor="text1"/>
        </w:rPr>
      </w:pPr>
      <w:r w:rsidRPr="00846758">
        <w:rPr>
          <w:color w:val="000000" w:themeColor="text1"/>
        </w:rPr>
        <w:t>Employees shall discuss all plans and arrangements for business travel abroad with their line manager and obtain their approval. The line manager shall consider business travel requests with reference to the formulated aims and assess the necessity of the trip.</w:t>
      </w:r>
    </w:p>
    <w:p w14:paraId="2C4BB4DF" w14:textId="77777777" w:rsidR="00836C44" w:rsidRPr="00846758" w:rsidRDefault="00836C44" w:rsidP="00836C44">
      <w:pPr>
        <w:jc w:val="both"/>
        <w:rPr>
          <w:color w:val="000000" w:themeColor="text1"/>
        </w:rPr>
      </w:pPr>
    </w:p>
    <w:p w14:paraId="6F668B2D" w14:textId="77777777" w:rsidR="00836C44" w:rsidRPr="00846758" w:rsidRDefault="00836C44" w:rsidP="00836C44">
      <w:pPr>
        <w:pStyle w:val="berschrift1"/>
        <w:keepLines/>
        <w:numPr>
          <w:ilvl w:val="0"/>
          <w:numId w:val="4"/>
        </w:numPr>
        <w:spacing w:before="480" w:after="0"/>
        <w:rPr>
          <w:rFonts w:cs="Arial"/>
        </w:rPr>
      </w:pPr>
      <w:r w:rsidRPr="00846758">
        <w:rPr>
          <w:rFonts w:cs="Arial"/>
        </w:rPr>
        <w:t>Business travel within Switzerland</w:t>
      </w:r>
    </w:p>
    <w:p w14:paraId="4BF63814" w14:textId="77777777" w:rsidR="00836C44" w:rsidRPr="00846758" w:rsidRDefault="00836C44" w:rsidP="00836C44">
      <w:pPr>
        <w:jc w:val="both"/>
      </w:pPr>
    </w:p>
    <w:p w14:paraId="6E18B08B" w14:textId="77777777" w:rsidR="00C464D9" w:rsidRPr="00846758" w:rsidRDefault="00C464D9" w:rsidP="00C464D9">
      <w:pPr>
        <w:jc w:val="both"/>
      </w:pPr>
      <w:r w:rsidRPr="00846758">
        <w:t xml:space="preserve">Employees are generally expected to use public transport for business travel. </w:t>
      </w:r>
    </w:p>
    <w:p w14:paraId="76B9AA32" w14:textId="59C6E5CA" w:rsidR="008C3CDB" w:rsidRPr="00846758" w:rsidRDefault="00FE3D9F" w:rsidP="00A510CE">
      <w:pPr>
        <w:jc w:val="both"/>
      </w:pPr>
      <w:r w:rsidRPr="00846758">
        <w:t xml:space="preserve">For business travel in Switzerland, all employees are entitled to choose 1st class train travel. If required, employees will be provided with a personal Half Fare Travelcard </w:t>
      </w:r>
      <w:r w:rsidRPr="00846758">
        <w:rPr>
          <w:i/>
        </w:rPr>
        <w:t>(note: Half Fare Travelcards do not have to be disclosed on the wage statement).</w:t>
      </w:r>
    </w:p>
    <w:p w14:paraId="3FD2457C" w14:textId="30E8CC43" w:rsidR="00836C44" w:rsidRPr="00846758" w:rsidRDefault="00FE3D9F" w:rsidP="00A510CE">
      <w:pPr>
        <w:jc w:val="both"/>
      </w:pPr>
      <w:r w:rsidRPr="00846758">
        <w:t xml:space="preserve">If required, a GA Travelcard may be issued for employees who regularly travel by train for business. </w:t>
      </w:r>
      <w:r w:rsidRPr="00846758">
        <w:rPr>
          <w:i/>
        </w:rPr>
        <w:t xml:space="preserve">(Note: If a GA Travelcard is required for business reasons, this will not be listed on </w:t>
      </w:r>
      <w:r w:rsidRPr="00846758">
        <w:rPr>
          <w:i/>
        </w:rPr>
        <w:lastRenderedPageBreak/>
        <w:t>the wage statement, but a cross must be placed in the box ‘F – Free travel between place of residence and work’.)</w:t>
      </w:r>
    </w:p>
    <w:p w14:paraId="00C0874F" w14:textId="77777777" w:rsidR="00836C44" w:rsidRPr="00846758" w:rsidRDefault="00836C44" w:rsidP="00836C44">
      <w:pPr>
        <w:pStyle w:val="berschrift1"/>
        <w:keepLines/>
        <w:numPr>
          <w:ilvl w:val="0"/>
          <w:numId w:val="4"/>
        </w:numPr>
        <w:spacing w:before="480" w:after="0"/>
        <w:rPr>
          <w:rFonts w:cs="Arial"/>
        </w:rPr>
      </w:pPr>
      <w:r w:rsidRPr="00846758">
        <w:rPr>
          <w:rFonts w:cs="Arial"/>
        </w:rPr>
        <w:t>Business travel abroad</w:t>
      </w:r>
    </w:p>
    <w:p w14:paraId="02F61709" w14:textId="0299AA35" w:rsidR="00DA4A4F" w:rsidRPr="00846758" w:rsidRDefault="00DA4A4F" w:rsidP="00DA4A4F">
      <w:pPr>
        <w:pStyle w:val="einzug"/>
        <w:spacing w:after="120"/>
        <w:rPr>
          <w:rFonts w:ascii="Arial" w:hAnsi="Arial" w:cs="Arial"/>
          <w:sz w:val="22"/>
          <w:szCs w:val="22"/>
          <w:lang w:eastAsia="de-CH"/>
        </w:rPr>
      </w:pPr>
      <w:r w:rsidRPr="00846758">
        <w:rPr>
          <w:rFonts w:ascii="Arial" w:hAnsi="Arial" w:cs="Arial"/>
          <w:sz w:val="22"/>
        </w:rPr>
        <w:t>Employees are expected to use the train for business travel abroad with up to six hours’ travel time from the main departure stations in Switzerland to the main station in the destination country. During working hours, time spent travelling on public transport can generally be counted as working time.</w:t>
      </w:r>
    </w:p>
    <w:p w14:paraId="35DE5ED4" w14:textId="3D0F8048" w:rsidR="00DA4A4F" w:rsidRPr="00846758" w:rsidRDefault="00DA4A4F" w:rsidP="00DA4A4F">
      <w:pPr>
        <w:pStyle w:val="einzug"/>
        <w:spacing w:after="120"/>
        <w:rPr>
          <w:rFonts w:ascii="Arial" w:hAnsi="Arial" w:cs="Arial"/>
          <w:sz w:val="22"/>
          <w:szCs w:val="22"/>
          <w:lang w:eastAsia="de-CH"/>
        </w:rPr>
      </w:pPr>
      <w:r w:rsidRPr="00846758">
        <w:rPr>
          <w:rFonts w:ascii="Arial" w:hAnsi="Arial" w:cs="Arial"/>
          <w:sz w:val="22"/>
        </w:rPr>
        <w:t>Air travel will be organised if train travel from the main departure stations in Switzerland to the main station of the destination country exceeds six hours. In justified exceptions, air travel may be approved instead of train travel within the six-hour corridor.</w:t>
      </w:r>
    </w:p>
    <w:p w14:paraId="2EE8CB74" w14:textId="77777777" w:rsidR="00DA4A4F" w:rsidRPr="00846758" w:rsidRDefault="00DA4A4F" w:rsidP="00DA4A4F">
      <w:pPr>
        <w:pStyle w:val="einzug"/>
        <w:spacing w:before="0" w:after="120" w:line="240" w:lineRule="auto"/>
        <w:rPr>
          <w:rFonts w:ascii="Arial" w:hAnsi="Arial" w:cs="Arial"/>
          <w:sz w:val="20"/>
        </w:rPr>
      </w:pPr>
    </w:p>
    <w:p w14:paraId="107522A6" w14:textId="43F1F0AF" w:rsidR="00836C44" w:rsidRPr="00846758" w:rsidRDefault="00836C44" w:rsidP="00DA4A4F">
      <w:pPr>
        <w:pStyle w:val="berschrift1"/>
        <w:keepLines/>
        <w:numPr>
          <w:ilvl w:val="0"/>
          <w:numId w:val="4"/>
        </w:numPr>
        <w:spacing w:before="480" w:after="0"/>
        <w:rPr>
          <w:rFonts w:cs="Arial"/>
        </w:rPr>
      </w:pPr>
      <w:r w:rsidRPr="00846758">
        <w:rPr>
          <w:rFonts w:cs="Arial"/>
        </w:rPr>
        <w:t>Processes</w:t>
      </w:r>
    </w:p>
    <w:p w14:paraId="78BF01A2" w14:textId="77777777" w:rsidR="00836C44" w:rsidRPr="00846758" w:rsidRDefault="00836C44" w:rsidP="00836C44">
      <w:pPr>
        <w:pStyle w:val="berschrift2"/>
        <w:keepLines/>
        <w:numPr>
          <w:ilvl w:val="1"/>
          <w:numId w:val="4"/>
        </w:numPr>
        <w:spacing w:before="200" w:after="0"/>
        <w:rPr>
          <w:rFonts w:cs="Arial"/>
          <w:color w:val="365F91" w:themeColor="accent1" w:themeShade="BF"/>
        </w:rPr>
      </w:pPr>
      <w:r w:rsidRPr="00846758">
        <w:rPr>
          <w:rFonts w:cs="Arial"/>
          <w:color w:val="365F91" w:themeColor="accent1" w:themeShade="BF"/>
        </w:rPr>
        <w:t>Basic principles</w:t>
      </w:r>
    </w:p>
    <w:p w14:paraId="52AEA10E" w14:textId="77777777" w:rsidR="00836C44" w:rsidRPr="00846758" w:rsidRDefault="00836C44" w:rsidP="00836C44">
      <w:pPr>
        <w:jc w:val="both"/>
        <w:rPr>
          <w:color w:val="000000" w:themeColor="text1"/>
        </w:rPr>
      </w:pPr>
    </w:p>
    <w:p w14:paraId="10658402" w14:textId="152A1B76" w:rsidR="00836C44" w:rsidRPr="00846758" w:rsidRDefault="00836C44" w:rsidP="00836C44">
      <w:pPr>
        <w:jc w:val="both"/>
        <w:rPr>
          <w:color w:val="000000" w:themeColor="text1"/>
        </w:rPr>
      </w:pPr>
      <w:r w:rsidRPr="00846758">
        <w:rPr>
          <w:color w:val="000000" w:themeColor="text1"/>
        </w:rPr>
        <w:t xml:space="preserve">Except in the case of short-notice and urgent trips, business travel-related rail and air travel as well as hotel accommodation and rental car bookings must be booked through the </w:t>
      </w:r>
      <w:r w:rsidRPr="00846758">
        <w:rPr>
          <w:i/>
          <w:color w:val="000000" w:themeColor="text1"/>
        </w:rPr>
        <w:t>XXX department</w:t>
      </w:r>
      <w:r w:rsidRPr="00846758">
        <w:rPr>
          <w:color w:val="000000" w:themeColor="text1"/>
        </w:rPr>
        <w:t>. This is to ensure that the services booked are as cost effective and sustainable as possible in consideration of the individual conditions and circumstances and the ordering party’s requirements.</w:t>
      </w:r>
    </w:p>
    <w:p w14:paraId="2186061D" w14:textId="77777777" w:rsidR="00836C44" w:rsidRPr="00846758" w:rsidRDefault="00836C44" w:rsidP="00836C44">
      <w:pPr>
        <w:jc w:val="both"/>
        <w:rPr>
          <w:color w:val="000000" w:themeColor="text1"/>
        </w:rPr>
      </w:pPr>
    </w:p>
    <w:p w14:paraId="2DA541A8" w14:textId="77777777" w:rsidR="00836C44" w:rsidRPr="00846758" w:rsidRDefault="00836C44" w:rsidP="00836C44">
      <w:pPr>
        <w:pStyle w:val="berschrift2"/>
        <w:keepLines/>
        <w:numPr>
          <w:ilvl w:val="1"/>
          <w:numId w:val="4"/>
        </w:numPr>
        <w:spacing w:before="200" w:after="0"/>
        <w:rPr>
          <w:rFonts w:cs="Arial"/>
          <w:color w:val="365F91" w:themeColor="accent1" w:themeShade="BF"/>
        </w:rPr>
      </w:pPr>
      <w:r w:rsidRPr="00846758">
        <w:rPr>
          <w:rFonts w:cs="Arial"/>
          <w:color w:val="365F91" w:themeColor="accent1" w:themeShade="BF"/>
        </w:rPr>
        <w:t>Order processing</w:t>
      </w:r>
    </w:p>
    <w:p w14:paraId="37D48992" w14:textId="77777777" w:rsidR="00836C44" w:rsidRPr="00846758" w:rsidRDefault="00836C44" w:rsidP="00836C44">
      <w:pPr>
        <w:jc w:val="both"/>
        <w:rPr>
          <w:color w:val="000000" w:themeColor="text1"/>
        </w:rPr>
      </w:pPr>
    </w:p>
    <w:p w14:paraId="308580FD" w14:textId="3C4F0E22" w:rsidR="00885BC1" w:rsidRPr="00846758" w:rsidRDefault="00836C44" w:rsidP="00836C44">
      <w:pPr>
        <w:jc w:val="both"/>
        <w:rPr>
          <w:color w:val="000000" w:themeColor="text1"/>
        </w:rPr>
      </w:pPr>
      <w:r w:rsidRPr="00846758">
        <w:rPr>
          <w:color w:val="000000" w:themeColor="text1"/>
        </w:rPr>
        <w:t xml:space="preserve">Orders must be placed by the employee online with </w:t>
      </w:r>
      <w:hyperlink r:id="rId10" w:history="1">
        <w:r w:rsidRPr="00846758">
          <w:rPr>
            <w:rStyle w:val="Hyperlink"/>
          </w:rPr>
          <w:t>SBB Businesstravel</w:t>
        </w:r>
      </w:hyperlink>
      <w:r w:rsidRPr="00846758">
        <w:rPr>
          <w:color w:val="000000" w:themeColor="text1"/>
        </w:rPr>
        <w:t xml:space="preserve"> or via the SBB Mobile app. To do this, they will need their own SwissPass login </w:t>
      </w:r>
      <w:r w:rsidR="008D3828" w:rsidRPr="00846758">
        <w:rPr>
          <w:rFonts w:ascii="Wingdings" w:eastAsia="Wingdings" w:hAnsi="Wingdings" w:cs="Wingdings"/>
          <w:color w:val="000000" w:themeColor="text1"/>
        </w:rPr>
        <w:t>à</w:t>
      </w:r>
      <w:r w:rsidRPr="00846758">
        <w:rPr>
          <w:color w:val="000000" w:themeColor="text1"/>
        </w:rPr>
        <w:t xml:space="preserve"> </w:t>
      </w:r>
      <w:hyperlink r:id="rId11">
        <w:r w:rsidRPr="00846758">
          <w:rPr>
            <w:rStyle w:val="Hyperlink"/>
          </w:rPr>
          <w:t>www.swisspass.ch</w:t>
        </w:r>
      </w:hyperlink>
      <w:r w:rsidRPr="00846758">
        <w:rPr>
          <w:color w:val="000000" w:themeColor="text1"/>
        </w:rPr>
        <w:t xml:space="preserve"> and the contract number for the SBB Businesstravel account. Please ask the </w:t>
      </w:r>
      <w:r w:rsidRPr="00846758">
        <w:rPr>
          <w:i/>
          <w:color w:val="000000" w:themeColor="text1"/>
        </w:rPr>
        <w:t xml:space="preserve">XXX </w:t>
      </w:r>
      <w:r w:rsidRPr="00846758">
        <w:rPr>
          <w:color w:val="000000" w:themeColor="text1"/>
        </w:rPr>
        <w:t>department for the contract number</w:t>
      </w:r>
      <w:r w:rsidRPr="00846758">
        <w:rPr>
          <w:i/>
          <w:color w:val="000000" w:themeColor="text1"/>
        </w:rPr>
        <w:t xml:space="preserve">. </w:t>
      </w:r>
      <w:r w:rsidRPr="00846758">
        <w:rPr>
          <w:color w:val="000000" w:themeColor="text1"/>
        </w:rPr>
        <w:t>To purchase business tickets using the SBB Mobile app, you must first log out of the SBB Mobile app and then log back in with your SwissPass login.</w:t>
      </w:r>
    </w:p>
    <w:p w14:paraId="6FAE8113" w14:textId="57B932FA" w:rsidR="00836C44" w:rsidRPr="00846758" w:rsidRDefault="00885BC1" w:rsidP="00836C44">
      <w:pPr>
        <w:jc w:val="both"/>
        <w:rPr>
          <w:color w:val="000000" w:themeColor="text1"/>
        </w:rPr>
      </w:pPr>
      <w:r w:rsidRPr="00846758">
        <w:rPr>
          <w:color w:val="000000" w:themeColor="text1"/>
        </w:rPr>
        <w:t>Please prevent employees from purchasing tickets separately and then claiming them on expenses because the data will not then appear in the carbon</w:t>
      </w:r>
      <w:r w:rsidRPr="00846758">
        <w:rPr>
          <w:color w:val="000000" w:themeColor="text1"/>
          <w:vertAlign w:val="subscript"/>
        </w:rPr>
        <w:t xml:space="preserve"> </w:t>
      </w:r>
      <w:r w:rsidRPr="00846758">
        <w:rPr>
          <w:color w:val="000000" w:themeColor="text1"/>
        </w:rPr>
        <w:t>emissions report and the company will lose out on any associated discounts.</w:t>
      </w:r>
    </w:p>
    <w:p w14:paraId="4E788613" w14:textId="77777777" w:rsidR="00836C44" w:rsidRPr="00846758" w:rsidRDefault="00836C44" w:rsidP="00836C44">
      <w:pPr>
        <w:jc w:val="both"/>
        <w:rPr>
          <w:color w:val="000000" w:themeColor="text1"/>
        </w:rPr>
      </w:pPr>
    </w:p>
    <w:p w14:paraId="00BC634B" w14:textId="77777777" w:rsidR="00836C44" w:rsidRPr="00846758" w:rsidRDefault="00836C44" w:rsidP="00836C44">
      <w:pPr>
        <w:jc w:val="both"/>
        <w:rPr>
          <w:color w:val="000000" w:themeColor="text1"/>
        </w:rPr>
      </w:pPr>
      <w:r w:rsidRPr="00846758">
        <w:rPr>
          <w:color w:val="000000" w:themeColor="text1"/>
        </w:rPr>
        <w:t xml:space="preserve">For all bookings, </w:t>
      </w:r>
      <w:r w:rsidRPr="00846758">
        <w:rPr>
          <w:i/>
          <w:color w:val="000000" w:themeColor="text1"/>
        </w:rPr>
        <w:t>the booking department</w:t>
      </w:r>
      <w:r w:rsidRPr="00846758">
        <w:rPr>
          <w:color w:val="000000" w:themeColor="text1"/>
        </w:rPr>
        <w:t xml:space="preserve"> needs the full travel details, the personal details of everyone travelling and the desired payment method for charging travel expenses. </w:t>
      </w:r>
    </w:p>
    <w:p w14:paraId="5639E64C" w14:textId="7B96871E" w:rsidR="00836C44" w:rsidRPr="00846758" w:rsidRDefault="00836C44" w:rsidP="00836C44">
      <w:pPr>
        <w:jc w:val="both"/>
        <w:rPr>
          <w:color w:val="000000" w:themeColor="text1"/>
        </w:rPr>
      </w:pPr>
      <w:r w:rsidRPr="00846758">
        <w:rPr>
          <w:color w:val="000000" w:themeColor="text1"/>
        </w:rPr>
        <w:t xml:space="preserve">Payment will be made via the </w:t>
      </w:r>
      <w:r w:rsidRPr="00846758">
        <w:rPr>
          <w:i/>
          <w:color w:val="000000" w:themeColor="text1"/>
        </w:rPr>
        <w:t>company credit card</w:t>
      </w:r>
      <w:r w:rsidRPr="00846758">
        <w:rPr>
          <w:color w:val="000000" w:themeColor="text1"/>
        </w:rPr>
        <w:t>, the cost centre or an order number. Depending on the booking modality (e.g. hotel reservation system, BTM, SBB Businesstravel), payment for the services can be made directly to the service provider and claimed back on expenses.</w:t>
      </w:r>
    </w:p>
    <w:p w14:paraId="0644D857" w14:textId="77777777" w:rsidR="00836C44" w:rsidRPr="00846758" w:rsidRDefault="00836C44" w:rsidP="00836C44">
      <w:pPr>
        <w:jc w:val="both"/>
        <w:rPr>
          <w:color w:val="000000" w:themeColor="text1"/>
        </w:rPr>
      </w:pPr>
    </w:p>
    <w:p w14:paraId="1A2C41AC" w14:textId="717EB4A4" w:rsidR="00C539DB" w:rsidRPr="00846758" w:rsidRDefault="00836C44" w:rsidP="00836C44">
      <w:pPr>
        <w:jc w:val="both"/>
        <w:rPr>
          <w:color w:val="000000" w:themeColor="text1"/>
        </w:rPr>
      </w:pPr>
      <w:r w:rsidRPr="00846758">
        <w:rPr>
          <w:color w:val="000000" w:themeColor="text1"/>
        </w:rPr>
        <w:t xml:space="preserve">The </w:t>
      </w:r>
      <w:r w:rsidRPr="00846758">
        <w:rPr>
          <w:i/>
          <w:color w:val="000000" w:themeColor="text1"/>
        </w:rPr>
        <w:t>booking office is</w:t>
      </w:r>
      <w:r w:rsidRPr="00846758">
        <w:rPr>
          <w:iCs/>
          <w:color w:val="000000" w:themeColor="text1"/>
        </w:rPr>
        <w:t xml:space="preserve"> available</w:t>
      </w:r>
      <w:r w:rsidRPr="00846758">
        <w:rPr>
          <w:i/>
          <w:color w:val="000000" w:themeColor="text1"/>
        </w:rPr>
        <w:t xml:space="preserve"> between XXX and XXX</w:t>
      </w:r>
      <w:r w:rsidRPr="00846758">
        <w:rPr>
          <w:color w:val="000000" w:themeColor="text1"/>
        </w:rPr>
        <w:t>.</w:t>
      </w:r>
    </w:p>
    <w:p w14:paraId="3DE2F73C" w14:textId="3037CF09" w:rsidR="00C539DB" w:rsidRPr="00846758" w:rsidRDefault="00C539DB">
      <w:pPr>
        <w:spacing w:after="200" w:line="276" w:lineRule="auto"/>
        <w:rPr>
          <w:color w:val="000000" w:themeColor="text1"/>
        </w:rPr>
      </w:pPr>
    </w:p>
    <w:p w14:paraId="36A9BEC3" w14:textId="77777777" w:rsidR="00583440" w:rsidRPr="00846758" w:rsidRDefault="00583440">
      <w:pPr>
        <w:spacing w:after="200" w:line="276" w:lineRule="auto"/>
        <w:rPr>
          <w:color w:val="000000" w:themeColor="text1"/>
        </w:rPr>
      </w:pPr>
    </w:p>
    <w:p w14:paraId="33912073" w14:textId="77777777" w:rsidR="00583440" w:rsidRPr="00846758" w:rsidRDefault="00583440">
      <w:pPr>
        <w:spacing w:after="200" w:line="276" w:lineRule="auto"/>
        <w:rPr>
          <w:color w:val="000000" w:themeColor="text1"/>
        </w:rPr>
      </w:pPr>
    </w:p>
    <w:p w14:paraId="679B38FE" w14:textId="77777777" w:rsidR="00836C44" w:rsidRPr="00846758" w:rsidRDefault="00836C44" w:rsidP="00836C44">
      <w:pPr>
        <w:pStyle w:val="berschrift1"/>
        <w:keepLines/>
        <w:numPr>
          <w:ilvl w:val="0"/>
          <w:numId w:val="4"/>
        </w:numPr>
        <w:spacing w:before="480" w:after="0"/>
        <w:rPr>
          <w:rFonts w:cs="Arial"/>
        </w:rPr>
      </w:pPr>
      <w:r w:rsidRPr="00846758">
        <w:rPr>
          <w:rFonts w:cs="Arial"/>
        </w:rPr>
        <w:lastRenderedPageBreak/>
        <w:t>Controlling and reporting</w:t>
      </w:r>
    </w:p>
    <w:p w14:paraId="48E64F13" w14:textId="77777777" w:rsidR="00836C44" w:rsidRPr="00846758" w:rsidRDefault="00836C44" w:rsidP="00836C44">
      <w:pPr>
        <w:jc w:val="both"/>
        <w:rPr>
          <w:color w:val="000000" w:themeColor="text1"/>
        </w:rPr>
      </w:pPr>
    </w:p>
    <w:p w14:paraId="46746DD5" w14:textId="77777777" w:rsidR="00836C44" w:rsidRPr="00846758" w:rsidRDefault="00836C44" w:rsidP="00836C44">
      <w:pPr>
        <w:jc w:val="both"/>
        <w:rPr>
          <w:color w:val="000000" w:themeColor="text1"/>
        </w:rPr>
      </w:pPr>
      <w:r w:rsidRPr="00846758">
        <w:rPr>
          <w:color w:val="000000" w:themeColor="text1"/>
        </w:rPr>
        <w:t>Compliance with this Directive is mandatory.</w:t>
      </w:r>
    </w:p>
    <w:p w14:paraId="7BA66DBA" w14:textId="77777777" w:rsidR="00836C44" w:rsidRPr="00846758" w:rsidRDefault="00836C44" w:rsidP="00836C44">
      <w:pPr>
        <w:jc w:val="both"/>
        <w:rPr>
          <w:color w:val="000000" w:themeColor="text1"/>
        </w:rPr>
      </w:pPr>
    </w:p>
    <w:p w14:paraId="3ACC613F" w14:textId="77777777" w:rsidR="00836C44" w:rsidRPr="00846758" w:rsidRDefault="00836C44" w:rsidP="00836C44">
      <w:pPr>
        <w:jc w:val="both"/>
        <w:rPr>
          <w:color w:val="000000" w:themeColor="text1"/>
        </w:rPr>
      </w:pPr>
      <w:r w:rsidRPr="00846758">
        <w:rPr>
          <w:color w:val="000000" w:themeColor="text1"/>
        </w:rPr>
        <w:t>Note, in particular, that direct booking with service providers (e.g. over the internet) is not permitted. Please report any non-compliance to the responsible line manager.</w:t>
      </w:r>
    </w:p>
    <w:p w14:paraId="4DBB7E49" w14:textId="77777777" w:rsidR="00836C44" w:rsidRPr="00846758" w:rsidRDefault="00836C44" w:rsidP="00836C44">
      <w:pPr>
        <w:jc w:val="both"/>
        <w:rPr>
          <w:color w:val="000000" w:themeColor="text1"/>
        </w:rPr>
      </w:pPr>
    </w:p>
    <w:p w14:paraId="2CE88C8A" w14:textId="77777777" w:rsidR="00836C44" w:rsidRPr="00846758" w:rsidRDefault="00836C44" w:rsidP="00836C44">
      <w:pPr>
        <w:jc w:val="both"/>
        <w:rPr>
          <w:color w:val="000000" w:themeColor="text1"/>
        </w:rPr>
      </w:pPr>
      <w:r w:rsidRPr="00846758">
        <w:rPr>
          <w:color w:val="000000" w:themeColor="text1"/>
        </w:rPr>
        <w:t xml:space="preserve">Every six months, </w:t>
      </w:r>
      <w:r w:rsidRPr="00846758">
        <w:rPr>
          <w:i/>
          <w:color w:val="000000" w:themeColor="text1"/>
        </w:rPr>
        <w:t>the purchasing department</w:t>
      </w:r>
      <w:r w:rsidRPr="00846758">
        <w:rPr>
          <w:color w:val="000000" w:themeColor="text1"/>
        </w:rPr>
        <w:t xml:space="preserve"> prepares a report on compliance (by checking the accounts payable) and makes this available to the </w:t>
      </w:r>
      <w:r w:rsidRPr="00846758">
        <w:rPr>
          <w:i/>
          <w:color w:val="000000" w:themeColor="text1"/>
        </w:rPr>
        <w:t>business units/departments</w:t>
      </w:r>
      <w:r w:rsidRPr="00846758">
        <w:rPr>
          <w:color w:val="000000" w:themeColor="text1"/>
        </w:rPr>
        <w:t>.</w:t>
      </w:r>
    </w:p>
    <w:p w14:paraId="706451B0" w14:textId="77777777" w:rsidR="00836C44" w:rsidRPr="00846758" w:rsidRDefault="00836C44" w:rsidP="00836C44">
      <w:pPr>
        <w:pStyle w:val="berschrift1"/>
        <w:keepLines/>
        <w:numPr>
          <w:ilvl w:val="0"/>
          <w:numId w:val="4"/>
        </w:numPr>
        <w:spacing w:before="480" w:after="0"/>
        <w:rPr>
          <w:rFonts w:cs="Arial"/>
        </w:rPr>
      </w:pPr>
      <w:r w:rsidRPr="00846758">
        <w:rPr>
          <w:rFonts w:cs="Arial"/>
        </w:rPr>
        <w:t>Rebooking and cancellations</w:t>
      </w:r>
    </w:p>
    <w:p w14:paraId="539EB8AF" w14:textId="77777777" w:rsidR="00836C44" w:rsidRPr="00846758" w:rsidRDefault="00836C44" w:rsidP="00836C44">
      <w:pPr>
        <w:rPr>
          <w:i/>
        </w:rPr>
      </w:pPr>
    </w:p>
    <w:p w14:paraId="0B1FF336" w14:textId="554D7047" w:rsidR="00836C44" w:rsidRPr="00846758" w:rsidRDefault="00836C44" w:rsidP="00836C44">
      <w:pPr>
        <w:rPr>
          <w:i/>
        </w:rPr>
      </w:pPr>
      <w:r w:rsidRPr="00846758">
        <w:rPr>
          <w:i/>
        </w:rPr>
        <w:t xml:space="preserve">If you need to make changes, cancel a booking or rebook, please contact the booking office (e-mail address or tel. xxx xxxxxx) </w:t>
      </w:r>
      <w:r w:rsidRPr="00846758">
        <w:t>who will take care of everything for you. If you made the booking yourself, please contact the travel operator directly.</w:t>
      </w:r>
    </w:p>
    <w:p w14:paraId="63C205BA" w14:textId="77777777" w:rsidR="00836C44" w:rsidRPr="00846758" w:rsidRDefault="00836C44" w:rsidP="00836C44">
      <w:pPr>
        <w:rPr>
          <w:i/>
        </w:rPr>
      </w:pPr>
    </w:p>
    <w:p w14:paraId="1549FF77" w14:textId="0AD4809E" w:rsidR="00836C44" w:rsidRPr="00846758" w:rsidRDefault="00836C44" w:rsidP="6AAB2C27">
      <w:pPr>
        <w:rPr>
          <w:i/>
          <w:iCs/>
        </w:rPr>
      </w:pPr>
      <w:r w:rsidRPr="00846758">
        <w:rPr>
          <w:i/>
        </w:rPr>
        <w:t>Opening hours: XXX</w:t>
      </w:r>
    </w:p>
    <w:p w14:paraId="551639C2" w14:textId="77777777" w:rsidR="00836C44" w:rsidRPr="00846758" w:rsidRDefault="00836C44" w:rsidP="00836C44">
      <w:pPr>
        <w:pStyle w:val="Listenabsatz"/>
        <w:rPr>
          <w:i/>
        </w:rPr>
      </w:pPr>
    </w:p>
    <w:p w14:paraId="50B2A49D" w14:textId="77777777" w:rsidR="00836C44" w:rsidRPr="00846758" w:rsidRDefault="004D0475" w:rsidP="00836C44">
      <w:pPr>
        <w:rPr>
          <w:i/>
        </w:rPr>
      </w:pPr>
      <w:r w:rsidRPr="00846758">
        <w:rPr>
          <w:i/>
        </w:rPr>
        <w:t>If any changes arise outside of opening hours shortly before your trip or you are already on the trip:</w:t>
      </w:r>
    </w:p>
    <w:p w14:paraId="7061EC68" w14:textId="77777777" w:rsidR="00836C44" w:rsidRPr="00846758" w:rsidRDefault="00836C44" w:rsidP="00836C44">
      <w:pPr>
        <w:pStyle w:val="Listenabsatz"/>
        <w:ind w:left="1080"/>
        <w:rPr>
          <w:i/>
        </w:rPr>
      </w:pPr>
    </w:p>
    <w:p w14:paraId="77B735A8" w14:textId="77777777" w:rsidR="00836C44" w:rsidRPr="00846758" w:rsidRDefault="00836C44" w:rsidP="00836C44">
      <w:pPr>
        <w:pStyle w:val="Listenabsatz"/>
        <w:numPr>
          <w:ilvl w:val="0"/>
          <w:numId w:val="8"/>
        </w:numPr>
        <w:rPr>
          <w:i/>
        </w:rPr>
      </w:pPr>
      <w:r w:rsidRPr="00846758">
        <w:rPr>
          <w:i/>
        </w:rPr>
        <w:t>Please contact the relevant railway company or airline, the hotel and/or car rental company directly.</w:t>
      </w:r>
    </w:p>
    <w:p w14:paraId="4A92732E" w14:textId="77777777" w:rsidR="00836C44" w:rsidRPr="00846758" w:rsidRDefault="00836C44" w:rsidP="00836C44">
      <w:pPr>
        <w:pStyle w:val="Listenabsatz"/>
        <w:ind w:left="1800"/>
        <w:rPr>
          <w:i/>
        </w:rPr>
      </w:pPr>
    </w:p>
    <w:p w14:paraId="6F597D01" w14:textId="77777777" w:rsidR="00836C44" w:rsidRPr="00846758" w:rsidRDefault="00836C44" w:rsidP="59668750">
      <w:pPr>
        <w:pStyle w:val="Listenabsatz"/>
        <w:numPr>
          <w:ilvl w:val="0"/>
          <w:numId w:val="8"/>
        </w:numPr>
        <w:rPr>
          <w:i/>
          <w:iCs/>
          <w:u w:val="single"/>
        </w:rPr>
      </w:pPr>
      <w:r w:rsidRPr="00846758">
        <w:rPr>
          <w:i/>
          <w:u w:val="single"/>
        </w:rPr>
        <w:t xml:space="preserve">Important: </w:t>
      </w:r>
      <w:r w:rsidRPr="00846758">
        <w:rPr>
          <w:i/>
        </w:rPr>
        <w:t>Please inform our booking department of any changes.</w:t>
      </w:r>
    </w:p>
    <w:p w14:paraId="571D92A3" w14:textId="77777777" w:rsidR="00836C44" w:rsidRPr="00846758" w:rsidRDefault="00836C44" w:rsidP="00836C44">
      <w:pPr>
        <w:pStyle w:val="berschrift1"/>
        <w:keepLines/>
        <w:numPr>
          <w:ilvl w:val="0"/>
          <w:numId w:val="4"/>
        </w:numPr>
        <w:spacing w:before="480" w:after="0"/>
        <w:rPr>
          <w:rFonts w:eastAsia="Times New Roman" w:cs="Arial"/>
        </w:rPr>
      </w:pPr>
      <w:r w:rsidRPr="00846758">
        <w:rPr>
          <w:rFonts w:eastAsia="Times New Roman" w:cs="Arial"/>
        </w:rPr>
        <w:t>Expenses</w:t>
      </w:r>
    </w:p>
    <w:p w14:paraId="248F5A0C" w14:textId="4B89FEA4" w:rsidR="00836C44" w:rsidRPr="00846758" w:rsidRDefault="00E54605" w:rsidP="00836C44">
      <w:pPr>
        <w:pStyle w:val="berschrift2"/>
        <w:keepLines/>
        <w:numPr>
          <w:ilvl w:val="1"/>
          <w:numId w:val="4"/>
        </w:numPr>
        <w:spacing w:before="200" w:after="0"/>
        <w:rPr>
          <w:rFonts w:cs="Arial"/>
          <w:color w:val="365F91" w:themeColor="accent1" w:themeShade="BF"/>
        </w:rPr>
      </w:pPr>
      <w:r>
        <w:rPr>
          <w:rFonts w:cs="Arial"/>
          <w:color w:val="365F91" w:themeColor="accent1" w:themeShade="BF"/>
        </w:rPr>
        <w:t xml:space="preserve"> </w:t>
      </w:r>
      <w:r w:rsidR="00836C44" w:rsidRPr="00846758">
        <w:rPr>
          <w:rFonts w:cs="Arial"/>
          <w:color w:val="365F91" w:themeColor="accent1" w:themeShade="BF"/>
        </w:rPr>
        <w:t>Definition of the term expenses</w:t>
      </w:r>
    </w:p>
    <w:p w14:paraId="2A7E483E" w14:textId="77777777" w:rsidR="00836C44" w:rsidRPr="00846758" w:rsidRDefault="00836C44" w:rsidP="00836C44">
      <w:pPr>
        <w:rPr>
          <w:i/>
        </w:rPr>
      </w:pPr>
    </w:p>
    <w:p w14:paraId="49A629BF" w14:textId="0EB36852" w:rsidR="00836C44" w:rsidRPr="00846758" w:rsidRDefault="00836C44" w:rsidP="00836C44">
      <w:pPr>
        <w:rPr>
          <w:i/>
        </w:rPr>
      </w:pPr>
      <w:r w:rsidRPr="00846758">
        <w:rPr>
          <w:i/>
        </w:rPr>
        <w:t xml:space="preserve">Expenses within the meaning of this Directive are those expenses incurred by employees in order to perform their work for the employer. All employees have an obligation to ensure that their expenses are as low as possible. The company will not cover any expenses not expressly necessary for the performance of work. </w:t>
      </w:r>
      <w:r w:rsidRPr="00846758">
        <w:rPr>
          <w:i/>
        </w:rPr>
        <w:br/>
      </w:r>
    </w:p>
    <w:p w14:paraId="069C5936" w14:textId="13B5BC5A" w:rsidR="00836C44" w:rsidRPr="00846758" w:rsidRDefault="00836C44" w:rsidP="00836C44">
      <w:pPr>
        <w:rPr>
          <w:i/>
        </w:rPr>
      </w:pPr>
      <w:r w:rsidRPr="00846758">
        <w:rPr>
          <w:i/>
        </w:rPr>
        <w:t>The following business-related expenses will be reimbursed:</w:t>
      </w:r>
      <w:r w:rsidRPr="00846758">
        <w:rPr>
          <w:i/>
        </w:rPr>
        <w:br/>
      </w:r>
    </w:p>
    <w:p w14:paraId="37171168" w14:textId="77777777" w:rsidR="00836C44" w:rsidRPr="00846758" w:rsidRDefault="00836C44" w:rsidP="00836C44">
      <w:pPr>
        <w:pStyle w:val="Listenabsatz"/>
        <w:numPr>
          <w:ilvl w:val="0"/>
          <w:numId w:val="6"/>
        </w:numPr>
        <w:rPr>
          <w:i/>
        </w:rPr>
      </w:pPr>
      <w:r w:rsidRPr="00846758">
        <w:rPr>
          <w:i/>
        </w:rPr>
        <w:t xml:space="preserve">Travel costs </w:t>
      </w:r>
    </w:p>
    <w:p w14:paraId="0B03A3BE" w14:textId="77777777" w:rsidR="00836C44" w:rsidRPr="00846758" w:rsidRDefault="00836C44" w:rsidP="00836C44">
      <w:pPr>
        <w:pStyle w:val="Listenabsatz"/>
        <w:numPr>
          <w:ilvl w:val="0"/>
          <w:numId w:val="6"/>
        </w:numPr>
        <w:rPr>
          <w:i/>
        </w:rPr>
      </w:pPr>
      <w:r w:rsidRPr="00846758">
        <w:rPr>
          <w:i/>
        </w:rPr>
        <w:t xml:space="preserve">Food and accommodation costs </w:t>
      </w:r>
    </w:p>
    <w:p w14:paraId="25AD6526" w14:textId="77777777" w:rsidR="00836C44" w:rsidRPr="00846758" w:rsidRDefault="00836C44" w:rsidP="00836C44">
      <w:pPr>
        <w:pStyle w:val="Listenabsatz"/>
        <w:numPr>
          <w:ilvl w:val="0"/>
          <w:numId w:val="6"/>
        </w:numPr>
        <w:rPr>
          <w:i/>
        </w:rPr>
      </w:pPr>
      <w:r w:rsidRPr="00846758">
        <w:rPr>
          <w:i/>
        </w:rPr>
        <w:t>Other business expenses</w:t>
      </w:r>
    </w:p>
    <w:p w14:paraId="080E3455" w14:textId="77777777" w:rsidR="00836C44" w:rsidRPr="00846758" w:rsidRDefault="00836C44" w:rsidP="00836C44"/>
    <w:p w14:paraId="23FA45F8" w14:textId="5DAD2431" w:rsidR="00836C44" w:rsidRPr="00846758" w:rsidRDefault="00E54605" w:rsidP="00836C44">
      <w:pPr>
        <w:pStyle w:val="berschrift2"/>
        <w:keepLines/>
        <w:numPr>
          <w:ilvl w:val="1"/>
          <w:numId w:val="4"/>
        </w:numPr>
        <w:spacing w:before="200" w:after="0"/>
        <w:rPr>
          <w:rFonts w:cs="Arial"/>
          <w:color w:val="365F91" w:themeColor="accent1" w:themeShade="BF"/>
        </w:rPr>
      </w:pPr>
      <w:r>
        <w:rPr>
          <w:rFonts w:cs="Arial"/>
          <w:color w:val="365F91" w:themeColor="accent1" w:themeShade="BF"/>
        </w:rPr>
        <w:t xml:space="preserve"> </w:t>
      </w:r>
      <w:r w:rsidR="00836C44" w:rsidRPr="00846758">
        <w:rPr>
          <w:rFonts w:cs="Arial"/>
          <w:color w:val="365F91" w:themeColor="accent1" w:themeShade="BF"/>
        </w:rPr>
        <w:t>Business travel using a private motor vehicle/taxi</w:t>
      </w:r>
    </w:p>
    <w:p w14:paraId="535B118F" w14:textId="77777777" w:rsidR="00836C44" w:rsidRPr="00846758" w:rsidRDefault="00836C44" w:rsidP="00836C44">
      <w:pPr>
        <w:rPr>
          <w:b/>
        </w:rPr>
      </w:pPr>
    </w:p>
    <w:p w14:paraId="15AEA3F0" w14:textId="6FBEA1E8" w:rsidR="00C539DB" w:rsidRPr="00846758" w:rsidRDefault="00C539DB" w:rsidP="007520B0">
      <w:r w:rsidRPr="00846758">
        <w:t>Employees are expected to use public transport for all business travel. Costs for use of a private motor vehicle/taxi for business travel will only be reimbursed if this brings significant time and/or cost savings or if it would be unreasonable for the employee to use public transport. If an employee uses their own vehicle or a taxi despite good public transport connections, the company will only reimburse the costs of public transport. The kilometre allowance is CHF 0.40.</w:t>
      </w:r>
      <w:r w:rsidRPr="00846758">
        <w:br w:type="page"/>
      </w:r>
    </w:p>
    <w:p w14:paraId="7FE24324" w14:textId="56525B25" w:rsidR="00836C44" w:rsidRPr="00846758" w:rsidRDefault="00E54605" w:rsidP="00836C44">
      <w:pPr>
        <w:pStyle w:val="berschrift2"/>
        <w:keepLines/>
        <w:numPr>
          <w:ilvl w:val="1"/>
          <w:numId w:val="4"/>
        </w:numPr>
        <w:spacing w:before="200" w:after="0"/>
        <w:rPr>
          <w:rFonts w:cs="Arial"/>
          <w:color w:val="365F91" w:themeColor="accent1" w:themeShade="BF"/>
        </w:rPr>
      </w:pPr>
      <w:r>
        <w:rPr>
          <w:rFonts w:cs="Arial"/>
          <w:color w:val="365F91" w:themeColor="accent1" w:themeShade="BF"/>
        </w:rPr>
        <w:lastRenderedPageBreak/>
        <w:t xml:space="preserve"> </w:t>
      </w:r>
      <w:r w:rsidR="00836C44" w:rsidRPr="00846758">
        <w:rPr>
          <w:rFonts w:cs="Arial"/>
          <w:color w:val="365F91" w:themeColor="accent1" w:themeShade="BF"/>
        </w:rPr>
        <w:t>Food and accommodation costs</w:t>
      </w:r>
    </w:p>
    <w:p w14:paraId="2636B34A" w14:textId="77777777" w:rsidR="00836C44" w:rsidRPr="00846758" w:rsidRDefault="00836C44" w:rsidP="00836C44">
      <w:pPr>
        <w:pStyle w:val="berschrift2"/>
        <w:rPr>
          <w:rFonts w:cs="Arial"/>
          <w:color w:val="365F91" w:themeColor="accent1" w:themeShade="BF"/>
        </w:rPr>
      </w:pPr>
      <w:r w:rsidRPr="00846758">
        <w:rPr>
          <w:rFonts w:cs="Arial"/>
          <w:b w:val="0"/>
          <w:color w:val="365F91" w:themeColor="accent1" w:themeShade="BF"/>
        </w:rPr>
        <w:t>10.3</w:t>
      </w:r>
      <w:r w:rsidRPr="00846758">
        <w:rPr>
          <w:rStyle w:val="berschrift2Zchn"/>
          <w:rFonts w:cs="Arial"/>
          <w:color w:val="365F91" w:themeColor="accent1" w:themeShade="BF"/>
        </w:rPr>
        <w:t>.</w:t>
      </w:r>
      <w:r w:rsidRPr="00E54605">
        <w:rPr>
          <w:rStyle w:val="berschrift2Zchn"/>
          <w:rFonts w:cs="Arial"/>
          <w:i/>
          <w:iCs/>
          <w:color w:val="365F91" w:themeColor="accent1" w:themeShade="BF"/>
        </w:rPr>
        <w:t>1.   Subsistence allowance</w:t>
      </w:r>
    </w:p>
    <w:p w14:paraId="1B88F76D" w14:textId="77777777" w:rsidR="00836C44" w:rsidRPr="00846758" w:rsidRDefault="00836C44" w:rsidP="00836C44"/>
    <w:p w14:paraId="7088C665" w14:textId="43886A4B" w:rsidR="00836C44" w:rsidRPr="00846758" w:rsidRDefault="00836C44" w:rsidP="00836C44">
      <w:r w:rsidRPr="00846758">
        <w:t>If an employee is required to go on a business trip or eat away from their workplace or usual job site for other reasons, they are entitled to reimbursement of the actual expenses. The following amounts must not be exceeded:</w:t>
      </w:r>
      <w:r w:rsidRPr="00846758">
        <w:br/>
      </w:r>
    </w:p>
    <w:p w14:paraId="4A2FFA91" w14:textId="77777777" w:rsidR="00836C44" w:rsidRPr="00846758" w:rsidRDefault="00836C44" w:rsidP="00836C44">
      <w:pPr>
        <w:pStyle w:val="Listenabsatz"/>
        <w:numPr>
          <w:ilvl w:val="0"/>
          <w:numId w:val="7"/>
        </w:numPr>
      </w:pPr>
      <w:r w:rsidRPr="00846758">
        <w:t>Lunch CHF 30.00</w:t>
      </w:r>
    </w:p>
    <w:p w14:paraId="2DAC597B" w14:textId="5A5AFE5C" w:rsidR="00836C44" w:rsidRPr="00846758" w:rsidRDefault="00836C44" w:rsidP="00836C44">
      <w:pPr>
        <w:pStyle w:val="Listenabsatz"/>
        <w:numPr>
          <w:ilvl w:val="0"/>
          <w:numId w:val="7"/>
        </w:numPr>
      </w:pPr>
      <w:r w:rsidRPr="00846758">
        <w:t>Evening meal (for an overnight stay or return after 8pm) CHF 35.00</w:t>
      </w:r>
    </w:p>
    <w:p w14:paraId="47F17E21" w14:textId="77777777" w:rsidR="00836C44" w:rsidRPr="00846758" w:rsidRDefault="00836C44" w:rsidP="00836C44"/>
    <w:p w14:paraId="1680858B" w14:textId="4229C4FE" w:rsidR="00D943B4" w:rsidRPr="00846758" w:rsidRDefault="00A510CE" w:rsidP="00836C44">
      <w:r w:rsidRPr="00846758">
        <w:t xml:space="preserve">A note will be attached to the wage statement of field sales employees who </w:t>
      </w:r>
      <w:r w:rsidR="00583440" w:rsidRPr="00846758">
        <w:t>largely</w:t>
      </w:r>
      <w:r w:rsidRPr="00846758">
        <w:t xml:space="preserve"> worked away from the workplace and received a lunch allowance.</w:t>
      </w:r>
    </w:p>
    <w:p w14:paraId="5B8FD8E5" w14:textId="77777777" w:rsidR="00D943B4" w:rsidRPr="00846758" w:rsidRDefault="00D943B4" w:rsidP="00836C44"/>
    <w:p w14:paraId="3D76537D" w14:textId="5C9D568A" w:rsidR="00836C44" w:rsidRPr="00846758" w:rsidRDefault="00836C44" w:rsidP="00836C44">
      <w:pPr>
        <w:pStyle w:val="berschrift2"/>
        <w:rPr>
          <w:rFonts w:cs="Arial"/>
          <w:b w:val="0"/>
          <w:color w:val="365F91" w:themeColor="accent1" w:themeShade="BF"/>
        </w:rPr>
      </w:pPr>
      <w:r w:rsidRPr="00846758">
        <w:rPr>
          <w:rFonts w:cs="Arial"/>
          <w:b w:val="0"/>
          <w:color w:val="365F91" w:themeColor="accent1" w:themeShade="BF"/>
        </w:rPr>
        <w:t xml:space="preserve">10.3.2.   Business </w:t>
      </w:r>
      <w:r w:rsidR="00583440" w:rsidRPr="00846758">
        <w:rPr>
          <w:rFonts w:cs="Arial"/>
          <w:b w:val="0"/>
          <w:color w:val="365F91" w:themeColor="accent1" w:themeShade="BF"/>
        </w:rPr>
        <w:t>meal</w:t>
      </w:r>
      <w:r w:rsidRPr="00846758">
        <w:rPr>
          <w:rFonts w:cs="Arial"/>
          <w:b w:val="0"/>
          <w:color w:val="365F91" w:themeColor="accent1" w:themeShade="BF"/>
        </w:rPr>
        <w:t>s</w:t>
      </w:r>
    </w:p>
    <w:p w14:paraId="7F6DB042" w14:textId="77777777" w:rsidR="00836C44" w:rsidRPr="00846758" w:rsidRDefault="00836C44" w:rsidP="00836C44"/>
    <w:p w14:paraId="2E0FC99E" w14:textId="45C7B69D" w:rsidR="00836C44" w:rsidRPr="00846758" w:rsidRDefault="00836C44" w:rsidP="00836C44">
      <w:r w:rsidRPr="00846758">
        <w:t xml:space="preserve">Business </w:t>
      </w:r>
      <w:r w:rsidR="00583440" w:rsidRPr="00846758">
        <w:t>meals</w:t>
      </w:r>
      <w:r w:rsidRPr="00846758">
        <w:t xml:space="preserve"> with business partners or working lunches with employees should be paid for using the company credit card wherever possible. Where this is not possible, receipts should be submitted for reimbursement of the expenses.</w:t>
      </w:r>
    </w:p>
    <w:p w14:paraId="2EB66CC5" w14:textId="77777777" w:rsidR="00836C44" w:rsidRPr="00846758" w:rsidRDefault="00836C44" w:rsidP="00836C44"/>
    <w:p w14:paraId="27778827" w14:textId="07FAADF3" w:rsidR="00836C44" w:rsidRPr="00846758" w:rsidRDefault="00836C44" w:rsidP="00836C44">
      <w:pPr>
        <w:pStyle w:val="berschrift2"/>
        <w:rPr>
          <w:rFonts w:cs="Arial"/>
          <w:b w:val="0"/>
          <w:color w:val="365F91" w:themeColor="accent1" w:themeShade="BF"/>
        </w:rPr>
      </w:pPr>
      <w:r w:rsidRPr="00846758">
        <w:rPr>
          <w:rFonts w:cs="Arial"/>
          <w:b w:val="0"/>
          <w:color w:val="365F91" w:themeColor="accent1" w:themeShade="BF"/>
        </w:rPr>
        <w:t xml:space="preserve">10.3.3.  </w:t>
      </w:r>
      <w:r w:rsidR="00E54605">
        <w:rPr>
          <w:rFonts w:cs="Arial"/>
          <w:b w:val="0"/>
          <w:color w:val="365F91" w:themeColor="accent1" w:themeShade="BF"/>
        </w:rPr>
        <w:t xml:space="preserve"> </w:t>
      </w:r>
      <w:r w:rsidRPr="00846758">
        <w:rPr>
          <w:rFonts w:cs="Arial"/>
          <w:b w:val="0"/>
          <w:color w:val="365F91" w:themeColor="accent1" w:themeShade="BF"/>
        </w:rPr>
        <w:t>Hotel costs</w:t>
      </w:r>
    </w:p>
    <w:p w14:paraId="2FAEF7B1" w14:textId="77777777" w:rsidR="00836C44" w:rsidRPr="00846758" w:rsidRDefault="00836C44" w:rsidP="00836C44"/>
    <w:p w14:paraId="66610BA1" w14:textId="77777777" w:rsidR="00836C44" w:rsidRPr="00846758" w:rsidRDefault="00836C44" w:rsidP="00836C44">
      <w:r w:rsidRPr="00846758">
        <w:t>Employees are generally expected to select a mid-range hotel for overnight stays. However, a hotel in a higher price category may be selected if deemed to be in the interests of the business.</w:t>
      </w:r>
    </w:p>
    <w:p w14:paraId="34080085" w14:textId="699761DA" w:rsidR="00836C44" w:rsidRPr="00846758" w:rsidRDefault="00836C44" w:rsidP="00836C44">
      <w:r w:rsidRPr="00846758">
        <w:t>Overnight stays away from home are considered justified if the destination would be reached after 10pm following a journey of more than one hour (by train) or 40 km (by car) or the employee is to work two or more consecutive days at a location that is an equivalent distance from their usual place of work.</w:t>
      </w:r>
    </w:p>
    <w:p w14:paraId="3208D0C6" w14:textId="77777777" w:rsidR="00836C44" w:rsidRPr="00846758" w:rsidRDefault="00836C44" w:rsidP="00836C44">
      <w:r w:rsidRPr="00846758">
        <w:t>The actual hotel costs (up to a maximum of CHF 200.00 per night) will be reimbursed upon presentation of the original receipt. Any private expenses (e.g. private phone calls) should be deducted from the hotel bill.</w:t>
      </w:r>
    </w:p>
    <w:p w14:paraId="173E0955" w14:textId="77777777" w:rsidR="00836C44" w:rsidRPr="00846758" w:rsidRDefault="00836C44" w:rsidP="00836C44"/>
    <w:p w14:paraId="41F8CDB5" w14:textId="77777777" w:rsidR="00836C44" w:rsidRPr="00846758" w:rsidRDefault="00836C44" w:rsidP="00836C44">
      <w:r w:rsidRPr="00846758">
        <w:t>In the case of private overnight stays with friends, etc., the actual costs up to a maximum of CHF 80.00 will be reimbursed for a host gift.</w:t>
      </w:r>
    </w:p>
    <w:p w14:paraId="00F86BB4" w14:textId="77777777" w:rsidR="00836C44" w:rsidRPr="00846758" w:rsidRDefault="00836C44" w:rsidP="00836C44">
      <w:r w:rsidRPr="00846758">
        <w:t>Business travel for a longer period and higher expenses require prior discussion with and approval by the head of unit.</w:t>
      </w:r>
    </w:p>
    <w:p w14:paraId="55488ECA" w14:textId="77777777" w:rsidR="00836C44" w:rsidRPr="00846758" w:rsidRDefault="00836C44" w:rsidP="00836C44">
      <w:pPr>
        <w:rPr>
          <w:i/>
        </w:rPr>
      </w:pPr>
    </w:p>
    <w:p w14:paraId="5B9AB047" w14:textId="31E238DE" w:rsidR="00836C44" w:rsidRPr="00846758" w:rsidRDefault="00836C44" w:rsidP="00836C44">
      <w:pPr>
        <w:pStyle w:val="berschrift2"/>
        <w:rPr>
          <w:rFonts w:cs="Arial"/>
          <w:b w:val="0"/>
          <w:color w:val="365F91" w:themeColor="accent1" w:themeShade="BF"/>
        </w:rPr>
      </w:pPr>
      <w:r w:rsidRPr="00846758">
        <w:rPr>
          <w:rFonts w:cs="Arial"/>
          <w:b w:val="0"/>
          <w:color w:val="365F91" w:themeColor="accent1" w:themeShade="BF"/>
        </w:rPr>
        <w:t xml:space="preserve">10.3.4 </w:t>
      </w:r>
      <w:r w:rsidR="00E54605">
        <w:rPr>
          <w:rFonts w:cs="Arial"/>
          <w:b w:val="0"/>
          <w:color w:val="365F91" w:themeColor="accent1" w:themeShade="BF"/>
        </w:rPr>
        <w:t xml:space="preserve">  </w:t>
      </w:r>
      <w:r w:rsidRPr="00846758">
        <w:rPr>
          <w:rFonts w:cs="Arial"/>
          <w:b w:val="0"/>
          <w:color w:val="365F91" w:themeColor="accent1" w:themeShade="BF"/>
        </w:rPr>
        <w:t>Guests and private individuals</w:t>
      </w:r>
    </w:p>
    <w:p w14:paraId="58697161" w14:textId="77777777" w:rsidR="00836C44" w:rsidRPr="00846758" w:rsidRDefault="00836C44" w:rsidP="00836C44">
      <w:pPr>
        <w:rPr>
          <w:i/>
        </w:rPr>
      </w:pPr>
    </w:p>
    <w:p w14:paraId="602F6B0E" w14:textId="51893F80" w:rsidR="008C3CDB" w:rsidRPr="00846758" w:rsidRDefault="00836C44" w:rsidP="00836C44">
      <w:pPr>
        <w:rPr>
          <w:i/>
        </w:rPr>
      </w:pPr>
      <w:r w:rsidRPr="00846758">
        <w:rPr>
          <w:i/>
        </w:rPr>
        <w:t>With regard to the reimbursement of transport costs, hotel stays, meals, etc. for guests, the same provisions apply as for employees.</w:t>
      </w:r>
    </w:p>
    <w:p w14:paraId="6D8E7D4D" w14:textId="4021DC5B" w:rsidR="00543FBA" w:rsidRPr="00846758" w:rsidRDefault="00543FBA" w:rsidP="008C3CDB">
      <w:pPr>
        <w:spacing w:after="200" w:line="276" w:lineRule="auto"/>
      </w:pPr>
    </w:p>
    <w:sectPr w:rsidR="00543FBA" w:rsidRPr="0084675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270F3" w14:textId="77777777" w:rsidR="0047330D" w:rsidRPr="00846758" w:rsidRDefault="0047330D" w:rsidP="00856CB6">
      <w:r w:rsidRPr="00846758">
        <w:separator/>
      </w:r>
    </w:p>
  </w:endnote>
  <w:endnote w:type="continuationSeparator" w:id="0">
    <w:p w14:paraId="45FBD8D8" w14:textId="77777777" w:rsidR="0047330D" w:rsidRPr="00846758" w:rsidRDefault="0047330D" w:rsidP="00856CB6">
      <w:r w:rsidRPr="008467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30102" w14:textId="77777777" w:rsidR="0047330D" w:rsidRPr="00846758" w:rsidRDefault="0047330D" w:rsidP="00856CB6">
      <w:r w:rsidRPr="00846758">
        <w:separator/>
      </w:r>
    </w:p>
  </w:footnote>
  <w:footnote w:type="continuationSeparator" w:id="0">
    <w:p w14:paraId="6953D068" w14:textId="77777777" w:rsidR="0047330D" w:rsidRPr="00846758" w:rsidRDefault="0047330D" w:rsidP="00856CB6">
      <w:r w:rsidRPr="0084675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A7C91"/>
    <w:multiLevelType w:val="hybridMultilevel"/>
    <w:tmpl w:val="47944B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3304382"/>
    <w:multiLevelType w:val="hybridMultilevel"/>
    <w:tmpl w:val="00D2C0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4773908"/>
    <w:multiLevelType w:val="hybridMultilevel"/>
    <w:tmpl w:val="386276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53675FD"/>
    <w:multiLevelType w:val="multilevel"/>
    <w:tmpl w:val="9954A9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91426B6"/>
    <w:multiLevelType w:val="hybridMultilevel"/>
    <w:tmpl w:val="89D423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A3C0C3A"/>
    <w:multiLevelType w:val="hybridMultilevel"/>
    <w:tmpl w:val="9D08AD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706658D9"/>
    <w:multiLevelType w:val="hybridMultilevel"/>
    <w:tmpl w:val="C86EBEC0"/>
    <w:lvl w:ilvl="0" w:tplc="7F48631C">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67957F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DD49ED"/>
    <w:multiLevelType w:val="hybridMultilevel"/>
    <w:tmpl w:val="973C45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25616023">
    <w:abstractNumId w:val="7"/>
  </w:num>
  <w:num w:numId="2" w16cid:durableId="311451754">
    <w:abstractNumId w:val="4"/>
  </w:num>
  <w:num w:numId="3" w16cid:durableId="1714423989">
    <w:abstractNumId w:val="5"/>
  </w:num>
  <w:num w:numId="4" w16cid:durableId="578369293">
    <w:abstractNumId w:val="3"/>
  </w:num>
  <w:num w:numId="5" w16cid:durableId="1347711627">
    <w:abstractNumId w:val="6"/>
  </w:num>
  <w:num w:numId="6" w16cid:durableId="488256837">
    <w:abstractNumId w:val="0"/>
  </w:num>
  <w:num w:numId="7" w16cid:durableId="1350570310">
    <w:abstractNumId w:val="8"/>
  </w:num>
  <w:num w:numId="8" w16cid:durableId="821385770">
    <w:abstractNumId w:val="1"/>
  </w:num>
  <w:num w:numId="9" w16cid:durableId="1091508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44"/>
    <w:rsid w:val="000672EB"/>
    <w:rsid w:val="001605B4"/>
    <w:rsid w:val="001F5F6C"/>
    <w:rsid w:val="001F636F"/>
    <w:rsid w:val="00223D7F"/>
    <w:rsid w:val="002D04F6"/>
    <w:rsid w:val="002F620A"/>
    <w:rsid w:val="00372F24"/>
    <w:rsid w:val="003864DA"/>
    <w:rsid w:val="003A6B08"/>
    <w:rsid w:val="00427151"/>
    <w:rsid w:val="0047330D"/>
    <w:rsid w:val="00484C02"/>
    <w:rsid w:val="004B01EF"/>
    <w:rsid w:val="004D0475"/>
    <w:rsid w:val="00543FBA"/>
    <w:rsid w:val="00566AF9"/>
    <w:rsid w:val="00583440"/>
    <w:rsid w:val="006160C1"/>
    <w:rsid w:val="006C7B53"/>
    <w:rsid w:val="007520B0"/>
    <w:rsid w:val="00836C44"/>
    <w:rsid w:val="00846758"/>
    <w:rsid w:val="00856CB6"/>
    <w:rsid w:val="00885BC1"/>
    <w:rsid w:val="00887B08"/>
    <w:rsid w:val="008A129B"/>
    <w:rsid w:val="008C3CDB"/>
    <w:rsid w:val="008D3828"/>
    <w:rsid w:val="00A127F3"/>
    <w:rsid w:val="00A510CE"/>
    <w:rsid w:val="00AC495A"/>
    <w:rsid w:val="00AE36DE"/>
    <w:rsid w:val="00B62CC8"/>
    <w:rsid w:val="00B67DD6"/>
    <w:rsid w:val="00BE0DF9"/>
    <w:rsid w:val="00C464D9"/>
    <w:rsid w:val="00C539DB"/>
    <w:rsid w:val="00C90831"/>
    <w:rsid w:val="00CA2C49"/>
    <w:rsid w:val="00CF6537"/>
    <w:rsid w:val="00D02407"/>
    <w:rsid w:val="00D32017"/>
    <w:rsid w:val="00D855E9"/>
    <w:rsid w:val="00D943B4"/>
    <w:rsid w:val="00DA4A4F"/>
    <w:rsid w:val="00E00FA0"/>
    <w:rsid w:val="00E26278"/>
    <w:rsid w:val="00E40135"/>
    <w:rsid w:val="00E54605"/>
    <w:rsid w:val="00E564A4"/>
    <w:rsid w:val="00EE77D4"/>
    <w:rsid w:val="00F16EB7"/>
    <w:rsid w:val="00F83D4B"/>
    <w:rsid w:val="00FB10E6"/>
    <w:rsid w:val="00FE3D9F"/>
    <w:rsid w:val="00FF1DDB"/>
    <w:rsid w:val="080A95F8"/>
    <w:rsid w:val="0A34E363"/>
    <w:rsid w:val="30D6C66A"/>
    <w:rsid w:val="53967C26"/>
    <w:rsid w:val="5815FAF6"/>
    <w:rsid w:val="59668750"/>
    <w:rsid w:val="6AAB2C27"/>
    <w:rsid w:val="737B5D5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8A8401C"/>
  <w15:docId w15:val="{7F0413F4-80E8-4BC3-93F4-0197C797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6C44"/>
    <w:pPr>
      <w:spacing w:after="0" w:line="240" w:lineRule="auto"/>
    </w:pPr>
    <w:rPr>
      <w:rFonts w:ascii="Arial" w:eastAsia="Times New Roman" w:hAnsi="Arial" w:cs="Arial"/>
      <w:lang w:eastAsia="de-CH"/>
    </w:rPr>
  </w:style>
  <w:style w:type="paragraph" w:styleId="berschrift1">
    <w:name w:val="heading 1"/>
    <w:basedOn w:val="Standard"/>
    <w:next w:val="Standard"/>
    <w:link w:val="berschrift1Zchn"/>
    <w:uiPriority w:val="9"/>
    <w:qFormat/>
    <w:rsid w:val="00BE0DF9"/>
    <w:pPr>
      <w:keepNext/>
      <w:spacing w:before="240" w:after="60"/>
      <w:outlineLvl w:val="0"/>
    </w:pPr>
    <w:rPr>
      <w:rFonts w:eastAsiaTheme="majorEastAsia" w:cstheme="majorBidi"/>
      <w:b/>
      <w:bCs/>
      <w:sz w:val="32"/>
      <w:szCs w:val="28"/>
    </w:rPr>
  </w:style>
  <w:style w:type="paragraph" w:styleId="berschrift2">
    <w:name w:val="heading 2"/>
    <w:basedOn w:val="Standard"/>
    <w:next w:val="Standard"/>
    <w:link w:val="berschrift2Zchn"/>
    <w:uiPriority w:val="9"/>
    <w:qFormat/>
    <w:rsid w:val="00BE0DF9"/>
    <w:pPr>
      <w:keepNext/>
      <w:spacing w:before="240" w:after="60"/>
      <w:outlineLvl w:val="1"/>
    </w:pPr>
    <w:rPr>
      <w:rFonts w:eastAsiaTheme="majorEastAsia" w:cstheme="majorBidi"/>
      <w:b/>
      <w:bCs/>
      <w:i/>
      <w:sz w:val="28"/>
      <w:szCs w:val="26"/>
    </w:rPr>
  </w:style>
  <w:style w:type="paragraph" w:styleId="berschrift3">
    <w:name w:val="heading 3"/>
    <w:basedOn w:val="Standard"/>
    <w:next w:val="Standard"/>
    <w:link w:val="berschrift3Zchn"/>
    <w:uiPriority w:val="9"/>
    <w:qFormat/>
    <w:rsid w:val="00BE0DF9"/>
    <w:pPr>
      <w:keepNext/>
      <w:spacing w:before="240" w:after="60"/>
      <w:outlineLvl w:val="2"/>
    </w:pPr>
    <w:rPr>
      <w:rFonts w:eastAsiaTheme="majorEastAsia" w:cstheme="majorBidi"/>
      <w:b/>
      <w:bCs/>
      <w:sz w:val="26"/>
    </w:rPr>
  </w:style>
  <w:style w:type="paragraph" w:styleId="berschrift4">
    <w:name w:val="heading 4"/>
    <w:basedOn w:val="Standard"/>
    <w:next w:val="Standard"/>
    <w:link w:val="berschrift4Zchn"/>
    <w:uiPriority w:val="9"/>
    <w:semiHidden/>
    <w:qFormat/>
    <w:rsid w:val="00D32017"/>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qFormat/>
    <w:rsid w:val="00D32017"/>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qFormat/>
    <w:rsid w:val="00D32017"/>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qFormat/>
    <w:rsid w:val="00D32017"/>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D3201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qFormat/>
    <w:rsid w:val="000672E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0DF9"/>
    <w:rPr>
      <w:rFonts w:ascii="Arial" w:eastAsiaTheme="majorEastAsia" w:hAnsi="Arial" w:cstheme="majorBidi"/>
      <w:b/>
      <w:bCs/>
      <w:sz w:val="32"/>
      <w:szCs w:val="28"/>
    </w:rPr>
  </w:style>
  <w:style w:type="character" w:customStyle="1" w:styleId="berschrift2Zchn">
    <w:name w:val="Überschrift 2 Zchn"/>
    <w:basedOn w:val="Absatz-Standardschriftart"/>
    <w:link w:val="berschrift2"/>
    <w:uiPriority w:val="9"/>
    <w:rsid w:val="00BE0DF9"/>
    <w:rPr>
      <w:rFonts w:ascii="Arial" w:eastAsiaTheme="majorEastAsia" w:hAnsi="Arial" w:cstheme="majorBidi"/>
      <w:b/>
      <w:bCs/>
      <w:i/>
      <w:sz w:val="28"/>
      <w:szCs w:val="26"/>
    </w:rPr>
  </w:style>
  <w:style w:type="character" w:customStyle="1" w:styleId="berschrift3Zchn">
    <w:name w:val="Überschrift 3 Zchn"/>
    <w:basedOn w:val="Absatz-Standardschriftart"/>
    <w:link w:val="berschrift3"/>
    <w:uiPriority w:val="9"/>
    <w:rsid w:val="00BE0DF9"/>
    <w:rPr>
      <w:rFonts w:ascii="Arial" w:eastAsiaTheme="majorEastAsia" w:hAnsi="Arial" w:cstheme="majorBidi"/>
      <w:b/>
      <w:bCs/>
      <w:sz w:val="26"/>
    </w:rPr>
  </w:style>
  <w:style w:type="character" w:customStyle="1" w:styleId="berschrift4Zchn">
    <w:name w:val="Überschrift 4 Zchn"/>
    <w:basedOn w:val="Absatz-Standardschriftart"/>
    <w:link w:val="berschrift4"/>
    <w:uiPriority w:val="9"/>
    <w:semiHidden/>
    <w:rsid w:val="000672EB"/>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0672EB"/>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0672EB"/>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0672EB"/>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0672EB"/>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0672EB"/>
    <w:rPr>
      <w:rFonts w:asciiTheme="majorHAnsi" w:eastAsiaTheme="majorEastAsia" w:hAnsiTheme="majorHAnsi" w:cstheme="majorBidi"/>
      <w:i/>
      <w:iCs/>
      <w:color w:val="404040" w:themeColor="text1" w:themeTint="BF"/>
      <w:sz w:val="20"/>
      <w:szCs w:val="20"/>
    </w:rPr>
  </w:style>
  <w:style w:type="paragraph" w:styleId="Listenabsatz">
    <w:name w:val="List Paragraph"/>
    <w:aliases w:val="SBB Listenabsatz"/>
    <w:basedOn w:val="Standard"/>
    <w:uiPriority w:val="34"/>
    <w:qFormat/>
    <w:rsid w:val="00836C44"/>
    <w:pPr>
      <w:ind w:left="720"/>
      <w:contextualSpacing/>
    </w:pPr>
  </w:style>
  <w:style w:type="paragraph" w:styleId="Titel">
    <w:name w:val="Title"/>
    <w:basedOn w:val="Standard"/>
    <w:next w:val="Standard"/>
    <w:link w:val="TitelZchn"/>
    <w:uiPriority w:val="10"/>
    <w:qFormat/>
    <w:rsid w:val="00836C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836C44"/>
    <w:rPr>
      <w:rFonts w:asciiTheme="majorHAnsi" w:eastAsiaTheme="majorEastAsia" w:hAnsiTheme="majorHAnsi" w:cstheme="majorBidi"/>
      <w:color w:val="17365D" w:themeColor="text2" w:themeShade="BF"/>
      <w:spacing w:val="5"/>
      <w:kern w:val="28"/>
      <w:sz w:val="52"/>
      <w:szCs w:val="52"/>
      <w:lang w:val="en-GB" w:eastAsia="de-CH"/>
    </w:rPr>
  </w:style>
  <w:style w:type="table" w:styleId="Tabellenraster">
    <w:name w:val="Table Grid"/>
    <w:basedOn w:val="NormaleTabelle"/>
    <w:uiPriority w:val="59"/>
    <w:rsid w:val="00836C44"/>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eastAsia="Times New Roman" w:hAnsi="Arial" w:cs="Arial"/>
      <w:sz w:val="20"/>
      <w:szCs w:val="20"/>
      <w:lang w:val="en-GB" w:eastAsia="de-CH"/>
    </w:rPr>
  </w:style>
  <w:style w:type="character" w:styleId="Kommentarzeichen">
    <w:name w:val="annotation reference"/>
    <w:basedOn w:val="Absatz-Standardschriftart"/>
    <w:uiPriority w:val="99"/>
    <w:semiHidden/>
    <w:unhideWhenUsed/>
    <w:rPr>
      <w:sz w:val="16"/>
      <w:szCs w:val="16"/>
    </w:rPr>
  </w:style>
  <w:style w:type="character" w:styleId="Hyperlink">
    <w:name w:val="Hyperlink"/>
    <w:basedOn w:val="Absatz-Standardschriftart"/>
    <w:uiPriority w:val="99"/>
    <w:unhideWhenUsed/>
    <w:rsid w:val="00885BC1"/>
    <w:rPr>
      <w:color w:val="0000FF" w:themeColor="hyperlink"/>
      <w:u w:val="single"/>
    </w:rPr>
  </w:style>
  <w:style w:type="character" w:styleId="NichtaufgelsteErwhnung">
    <w:name w:val="Unresolved Mention"/>
    <w:basedOn w:val="Absatz-Standardschriftart"/>
    <w:uiPriority w:val="99"/>
    <w:semiHidden/>
    <w:unhideWhenUsed/>
    <w:rsid w:val="00885BC1"/>
    <w:rPr>
      <w:color w:val="605E5C"/>
      <w:shd w:val="clear" w:color="auto" w:fill="E1DFDD"/>
    </w:rPr>
  </w:style>
  <w:style w:type="character" w:styleId="Erwhnung">
    <w:name w:val="Mention"/>
    <w:basedOn w:val="Absatz-Standardschriftart"/>
    <w:uiPriority w:val="99"/>
    <w:unhideWhenUsed/>
    <w:rPr>
      <w:color w:val="2B579A"/>
      <w:shd w:val="clear" w:color="auto" w:fill="E6E6E6"/>
    </w:rPr>
  </w:style>
  <w:style w:type="paragraph" w:customStyle="1" w:styleId="einzug">
    <w:name w:val="einzug"/>
    <w:basedOn w:val="Textkrper"/>
    <w:rsid w:val="00DA4A4F"/>
    <w:pPr>
      <w:spacing w:before="240" w:after="60" w:line="256" w:lineRule="auto"/>
    </w:pPr>
    <w:rPr>
      <w:rFonts w:ascii="Times New Roman" w:hAnsi="Times New Roman" w:cs="Times New Roman"/>
      <w:sz w:val="24"/>
      <w:szCs w:val="20"/>
      <w:lang w:eastAsia="de-DE"/>
    </w:rPr>
  </w:style>
  <w:style w:type="paragraph" w:styleId="Textkrper">
    <w:name w:val="Body Text"/>
    <w:basedOn w:val="Standard"/>
    <w:link w:val="TextkrperZchn"/>
    <w:uiPriority w:val="99"/>
    <w:semiHidden/>
    <w:unhideWhenUsed/>
    <w:rsid w:val="00DA4A4F"/>
    <w:pPr>
      <w:spacing w:after="120"/>
    </w:pPr>
  </w:style>
  <w:style w:type="character" w:customStyle="1" w:styleId="TextkrperZchn">
    <w:name w:val="Textkörper Zchn"/>
    <w:basedOn w:val="Absatz-Standardschriftart"/>
    <w:link w:val="Textkrper"/>
    <w:uiPriority w:val="99"/>
    <w:semiHidden/>
    <w:rsid w:val="00DA4A4F"/>
    <w:rPr>
      <w:rFonts w:ascii="Arial" w:eastAsia="Times New Roman" w:hAnsi="Arial" w:cs="Arial"/>
      <w:lang w:val="en-GB" w:eastAsia="de-CH"/>
    </w:rPr>
  </w:style>
  <w:style w:type="character" w:styleId="BesuchterLink">
    <w:name w:val="FollowedHyperlink"/>
    <w:basedOn w:val="Absatz-Standardschriftart"/>
    <w:uiPriority w:val="99"/>
    <w:semiHidden/>
    <w:unhideWhenUsed/>
    <w:rsid w:val="00F83D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wisspass.ch" TargetMode="External"/><Relationship Id="rId5" Type="http://schemas.openxmlformats.org/officeDocument/2006/relationships/styles" Target="styles.xml"/><Relationship Id="rId10" Type="http://schemas.openxmlformats.org/officeDocument/2006/relationships/hyperlink" Target="https://business.sbb.ch/en/registration/registration-process/how-it-works.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TaxCatchAll xmlns="64664251-1c74-4052-83e8-d50dc1d2cd7f" xsi:nil="true"/>
    <lcf76f155ced4ddcb4097134ff3c332f xmlns="44c0830c-b9e6-45cf-b257-1b865a20fc29">
      <pc: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DE3815F91F612429191A91E54BF43DF" ma:contentTypeVersion="19" ma:contentTypeDescription="Ein neues Dokument erstellen." ma:contentTypeScope="" ma:versionID="7ec0e33e446f2618dfa265752431a6b3">
  <xsd:schema xmlns:xsd="http://www.w3.org/2001/XMLSchema" xmlns:xs="http://www.w3.org/2001/XMLSchema" xmlns:p="http://schemas.microsoft.com/office/2006/metadata/properties" xmlns:ns2="44c0830c-b9e6-45cf-b257-1b865a20fc29" xmlns:ns3="64664251-1c74-4052-83e8-d50dc1d2cd7f" targetNamespace="http://schemas.microsoft.com/office/2006/metadata/properties" ma:root="true" ma:fieldsID="3f7475085af734aa460f085d714c87d5" ns2:_="" ns3:_="">
    <xsd:import namespace="44c0830c-b9e6-45cf-b257-1b865a20fc29"/>
    <xsd:import namespace="64664251-1c74-4052-83e8-d50dc1d2cd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0830c-b9e6-45cf-b257-1b865a20f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e7e7b05-955d-4ec1-8c45-691041b8b0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664251-1c74-4052-83e8-d50dc1d2cd7f"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a256db1-7c1d-4743-a69c-5b93168ff2ef}" ma:internalName="TaxCatchAll" ma:showField="CatchAllData" ma:web="64664251-1c74-4052-83e8-d50dc1d2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366B1-1D21-42F6-ABE1-CFC83CFBB0D8}">
  <ds:schemaRefs>
    <ds:schemaRef ds:uri="http://schemas.microsoft.com/office/2006/metadata/properties"/>
    <ds:schemaRef ds:uri="http://schemas.microsoft.com/office/infopath/2007/PartnerControls"/>
    <ds:schemaRef ds:uri="http://www.star-group.net/schemas/transit/filters/textdata"/>
    <ds:schemaRef ds:uri="64664251-1c74-4052-83e8-d50dc1d2cd7f"/>
    <ds:schemaRef ds:uri="44c0830c-b9e6-45cf-b257-1b865a20fc29"/>
  </ds:schemaRefs>
</ds:datastoreItem>
</file>

<file path=customXml/itemProps2.xml><?xml version="1.0" encoding="utf-8"?>
<ds:datastoreItem xmlns:ds="http://schemas.openxmlformats.org/officeDocument/2006/customXml" ds:itemID="{5E092947-7E78-45A3-A1A6-FC508C81A847}"/>
</file>

<file path=customXml/itemProps3.xml><?xml version="1.0" encoding="utf-8"?>
<ds:datastoreItem xmlns:ds="http://schemas.openxmlformats.org/officeDocument/2006/customXml" ds:itemID="{F3F13E8A-A1EF-4948-BD5D-BDBBEB7CA79C}"/>
</file>

<file path=docMetadata/LabelInfo.xml><?xml version="1.0" encoding="utf-8"?>
<clbl:labelList xmlns:clbl="http://schemas.microsoft.com/office/2020/mipLabelMetadata">
  <clbl:label id="{2cda5d11-f0ac-46b3-967d-af1b2e1bd01a}" enabled="0" method="" siteId="{2cda5d11-f0ac-46b3-967d-af1b2e1bd01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1241</Words>
  <Characters>7822</Characters>
  <Application>Microsoft Office Word</Application>
  <DocSecurity>4</DocSecurity>
  <Lines>65</Lines>
  <Paragraphs>18</Paragraphs>
  <ScaleCrop>false</ScaleCrop>
  <Company>SBB AG</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u126503</dc:creator>
  <cp:lastModifiedBy>Rohner Bruno (MP-VS-BEV-GK-GMO)</cp:lastModifiedBy>
  <cp:revision>2</cp:revision>
  <cp:lastPrinted>2011-10-27T05:36:00Z</cp:lastPrinted>
  <dcterms:created xsi:type="dcterms:W3CDTF">2025-12-02T12:16:00Z</dcterms:created>
  <dcterms:modified xsi:type="dcterms:W3CDTF">2025-12-02T12:16:00Z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-743387377</vt:i4>
  </property>
  <property fmtid="{D5CDD505-2E9C-101B-9397-08002B2CF9AE}" pid="3" name="_NewReviewCycle">
    <vt:lpwstr/>
  </property>
  <property fmtid="{D5CDD505-2E9C-101B-9397-08002B2CF9AE}" pid="4" name="_EmailSubject">
    <vt:lpwstr>Reiserichtlinien</vt:lpwstr>
  </property>
  <property fmtid="{D5CDD505-2E9C-101B-9397-08002B2CF9AE}" pid="5" name="_AuthorEmail">
    <vt:lpwstr>peter.em.emmenegger@sbb.ch</vt:lpwstr>
  </property>
  <property fmtid="{D5CDD505-2E9C-101B-9397-08002B2CF9AE}" pid="6" name="_AuthorEmailDisplayName">
    <vt:lpwstr>Emmenegger Peter (P-VS-GK)</vt:lpwstr>
  </property>
  <property fmtid="{D5CDD505-2E9C-101B-9397-08002B2CF9AE}" pid="7" name="_ReviewingToolsShownOnce">
    <vt:lpwstr/>
  </property>
  <property fmtid="{D5CDD505-2E9C-101B-9397-08002B2CF9AE}" pid="8" name="ContentTypeId">
    <vt:lpwstr>0x0101007DE3815F91F612429191A91E54BF43DF</vt:lpwstr>
  </property>
  <property fmtid="{D5CDD505-2E9C-101B-9397-08002B2CF9AE}" pid="9" name="MediaServiceImageTags">
    <vt:lpwstr/>
  </property>
</Properties>
</file>