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ellenraster"/>
        <w:tblW w:w="9640" w:type="dxa"/>
        <w:tblInd w:w="-34" w:type="dxa"/>
        <w:tblLook w:val="04A0" w:firstRow="1" w:lastRow="0" w:firstColumn="1" w:lastColumn="0" w:noHBand="0" w:noVBand="1"/>
      </w:tblPr>
      <w:tblGrid>
        <w:gridCol w:w="2502"/>
        <w:gridCol w:w="1842"/>
        <w:gridCol w:w="1842"/>
        <w:gridCol w:w="1843"/>
        <w:gridCol w:w="1611"/>
      </w:tblGrid>
      <w:tr w:rsidR="00836C44" w:rsidRPr="001605B4" w14:paraId="302F58F3" w14:textId="77777777" w:rsidTr="001605B4">
        <w:tc>
          <w:tcPr>
            <w:tcW w:w="2502" w:type="dxa"/>
            <w:vMerge w:val="restart"/>
          </w:tcPr>
          <w:p w14:paraId="3E0D61B1" w14:textId="77777777" w:rsidR="00836C44" w:rsidRPr="001605B4" w:rsidRDefault="00836C44" w:rsidP="001605B4">
            <w:pPr>
              <w:spacing w:line="276" w:lineRule="auto"/>
              <w:rPr>
                <w:sz w:val="18"/>
                <w:lang w:val="de-CH"/>
              </w:rPr>
            </w:pPr>
            <w:r w:rsidRPr="001605B4">
              <w:rPr>
                <w:b/>
                <w:sz w:val="18"/>
                <w:lang w:val="de-CH"/>
              </w:rPr>
              <w:t>Herausgeber (Federführung):</w:t>
            </w:r>
            <w:r w:rsidRPr="001605B4">
              <w:rPr>
                <w:sz w:val="18"/>
                <w:lang w:val="de-CH"/>
              </w:rPr>
              <w:t xml:space="preserve"> </w:t>
            </w:r>
            <w:r w:rsidRPr="001605B4">
              <w:rPr>
                <w:i/>
                <w:sz w:val="18"/>
                <w:lang w:val="de-CH"/>
              </w:rPr>
              <w:t>Abteilung</w:t>
            </w:r>
          </w:p>
          <w:p w14:paraId="22698B75" w14:textId="77777777" w:rsidR="00836C44" w:rsidRPr="001605B4" w:rsidRDefault="00836C44" w:rsidP="001605B4">
            <w:pPr>
              <w:spacing w:line="276" w:lineRule="auto"/>
              <w:rPr>
                <w:sz w:val="18"/>
                <w:lang w:val="de-CH"/>
              </w:rPr>
            </w:pPr>
          </w:p>
          <w:p w14:paraId="4617DE45" w14:textId="77777777" w:rsidR="00836C44" w:rsidRPr="001605B4" w:rsidRDefault="00836C44" w:rsidP="001605B4">
            <w:pPr>
              <w:spacing w:line="276" w:lineRule="auto"/>
              <w:rPr>
                <w:b/>
                <w:sz w:val="18"/>
                <w:lang w:val="de-CH"/>
              </w:rPr>
            </w:pPr>
            <w:r w:rsidRPr="001605B4">
              <w:rPr>
                <w:b/>
                <w:sz w:val="18"/>
                <w:lang w:val="de-CH"/>
              </w:rPr>
              <w:t>Erarbeitet durch:</w:t>
            </w:r>
          </w:p>
          <w:p w14:paraId="1CB6E3F2" w14:textId="77777777" w:rsidR="00836C44" w:rsidRPr="001605B4" w:rsidRDefault="00836C44" w:rsidP="001605B4">
            <w:pPr>
              <w:spacing w:line="276" w:lineRule="auto"/>
              <w:rPr>
                <w:sz w:val="18"/>
                <w:lang w:val="de-CH"/>
              </w:rPr>
            </w:pPr>
          </w:p>
        </w:tc>
        <w:tc>
          <w:tcPr>
            <w:tcW w:w="1842" w:type="dxa"/>
            <w:tcBorders>
              <w:bottom w:val="nil"/>
              <w:right w:val="nil"/>
            </w:tcBorders>
          </w:tcPr>
          <w:p w14:paraId="2F537D74" w14:textId="77777777" w:rsidR="00836C44" w:rsidRPr="001605B4" w:rsidRDefault="00836C44" w:rsidP="001605B4">
            <w:pPr>
              <w:spacing w:line="276" w:lineRule="auto"/>
              <w:rPr>
                <w:b/>
                <w:sz w:val="18"/>
                <w:lang w:val="de-CH"/>
              </w:rPr>
            </w:pPr>
            <w:r w:rsidRPr="001605B4">
              <w:rPr>
                <w:b/>
                <w:sz w:val="18"/>
                <w:lang w:val="de-CH"/>
              </w:rPr>
              <w:t>Ausgabedatum:</w:t>
            </w:r>
          </w:p>
          <w:p w14:paraId="31008A02" w14:textId="77777777" w:rsidR="00836C44" w:rsidRPr="001605B4" w:rsidRDefault="00836C44" w:rsidP="001605B4">
            <w:pPr>
              <w:spacing w:line="276" w:lineRule="auto"/>
              <w:rPr>
                <w:sz w:val="18"/>
                <w:lang w:val="de-CH"/>
              </w:rPr>
            </w:pPr>
          </w:p>
        </w:tc>
        <w:tc>
          <w:tcPr>
            <w:tcW w:w="1842" w:type="dxa"/>
            <w:tcBorders>
              <w:left w:val="nil"/>
              <w:bottom w:val="nil"/>
            </w:tcBorders>
          </w:tcPr>
          <w:p w14:paraId="7CBB3169" w14:textId="77777777" w:rsidR="00836C44" w:rsidRPr="001605B4" w:rsidRDefault="00836C44" w:rsidP="001605B4">
            <w:pPr>
              <w:spacing w:line="276" w:lineRule="auto"/>
              <w:rPr>
                <w:b/>
                <w:sz w:val="18"/>
                <w:lang w:val="de-CH"/>
              </w:rPr>
            </w:pPr>
            <w:r w:rsidRPr="001605B4">
              <w:rPr>
                <w:b/>
                <w:sz w:val="18"/>
                <w:lang w:val="de-CH"/>
              </w:rPr>
              <w:t>Inkrafttreten:</w:t>
            </w:r>
          </w:p>
          <w:p w14:paraId="34637C4F" w14:textId="77777777" w:rsidR="00836C44" w:rsidRPr="001605B4" w:rsidRDefault="00836C44" w:rsidP="001605B4">
            <w:pPr>
              <w:spacing w:line="276" w:lineRule="auto"/>
              <w:rPr>
                <w:sz w:val="18"/>
                <w:lang w:val="de-CH"/>
              </w:rPr>
            </w:pPr>
          </w:p>
        </w:tc>
        <w:tc>
          <w:tcPr>
            <w:tcW w:w="1843" w:type="dxa"/>
            <w:tcBorders>
              <w:bottom w:val="nil"/>
              <w:right w:val="nil"/>
            </w:tcBorders>
          </w:tcPr>
          <w:p w14:paraId="67A4C394" w14:textId="77777777" w:rsidR="00836C44" w:rsidRPr="001605B4" w:rsidRDefault="00836C44" w:rsidP="001605B4">
            <w:pPr>
              <w:spacing w:line="276" w:lineRule="auto"/>
              <w:rPr>
                <w:b/>
                <w:sz w:val="18"/>
                <w:lang w:val="de-CH"/>
              </w:rPr>
            </w:pPr>
            <w:r w:rsidRPr="001605B4">
              <w:rPr>
                <w:b/>
                <w:sz w:val="18"/>
                <w:lang w:val="de-CH"/>
              </w:rPr>
              <w:t>Zuordnung:</w:t>
            </w:r>
          </w:p>
        </w:tc>
        <w:tc>
          <w:tcPr>
            <w:tcW w:w="1611" w:type="dxa"/>
            <w:tcBorders>
              <w:left w:val="nil"/>
              <w:bottom w:val="nil"/>
            </w:tcBorders>
          </w:tcPr>
          <w:p w14:paraId="36EFFFA6" w14:textId="77777777" w:rsidR="00836C44" w:rsidRPr="001605B4" w:rsidRDefault="00836C44" w:rsidP="001605B4">
            <w:pPr>
              <w:spacing w:line="276" w:lineRule="auto"/>
              <w:rPr>
                <w:b/>
                <w:sz w:val="18"/>
                <w:lang w:val="de-CH"/>
              </w:rPr>
            </w:pPr>
            <w:r w:rsidRPr="001605B4">
              <w:rPr>
                <w:b/>
                <w:sz w:val="18"/>
                <w:lang w:val="de-CH"/>
              </w:rPr>
              <w:t>Klassifikation:</w:t>
            </w:r>
          </w:p>
        </w:tc>
      </w:tr>
      <w:tr w:rsidR="00836C44" w:rsidRPr="001605B4" w14:paraId="4FD02835" w14:textId="77777777" w:rsidTr="001605B4">
        <w:tc>
          <w:tcPr>
            <w:tcW w:w="2502" w:type="dxa"/>
            <w:vMerge/>
            <w:tcBorders>
              <w:bottom w:val="single" w:sz="4" w:space="0" w:color="auto"/>
            </w:tcBorders>
          </w:tcPr>
          <w:p w14:paraId="23742D5C" w14:textId="77777777" w:rsidR="00836C44" w:rsidRPr="001605B4" w:rsidRDefault="00836C44" w:rsidP="001605B4">
            <w:pPr>
              <w:spacing w:line="276" w:lineRule="auto"/>
              <w:rPr>
                <w:sz w:val="18"/>
                <w:lang w:val="de-CH"/>
              </w:rPr>
            </w:pPr>
          </w:p>
        </w:tc>
        <w:tc>
          <w:tcPr>
            <w:tcW w:w="3684" w:type="dxa"/>
            <w:gridSpan w:val="2"/>
            <w:tcBorders>
              <w:top w:val="nil"/>
              <w:bottom w:val="single" w:sz="4" w:space="0" w:color="auto"/>
            </w:tcBorders>
          </w:tcPr>
          <w:p w14:paraId="625A38A7" w14:textId="77777777" w:rsidR="008C3CDB" w:rsidRDefault="008C3CDB" w:rsidP="001605B4">
            <w:pPr>
              <w:spacing w:line="276" w:lineRule="auto"/>
              <w:rPr>
                <w:b/>
                <w:sz w:val="18"/>
                <w:lang w:val="de-CH"/>
              </w:rPr>
            </w:pPr>
          </w:p>
          <w:p w14:paraId="3AFCD60C" w14:textId="6E0F7722" w:rsidR="00836C44" w:rsidRPr="001605B4" w:rsidRDefault="00836C44" w:rsidP="001605B4">
            <w:pPr>
              <w:spacing w:line="276" w:lineRule="auto"/>
              <w:rPr>
                <w:b/>
                <w:sz w:val="18"/>
                <w:lang w:val="de-CH"/>
              </w:rPr>
            </w:pPr>
            <w:r w:rsidRPr="001605B4">
              <w:rPr>
                <w:b/>
                <w:sz w:val="18"/>
                <w:lang w:val="de-CH"/>
              </w:rPr>
              <w:t>Genehmigung:</w:t>
            </w:r>
          </w:p>
          <w:p w14:paraId="10AC69F9" w14:textId="77777777" w:rsidR="00836C44" w:rsidRPr="001605B4" w:rsidRDefault="00836C44" w:rsidP="001605B4">
            <w:pPr>
              <w:spacing w:line="276" w:lineRule="auto"/>
              <w:rPr>
                <w:sz w:val="18"/>
                <w:lang w:val="de-CH"/>
              </w:rPr>
            </w:pPr>
          </w:p>
        </w:tc>
        <w:tc>
          <w:tcPr>
            <w:tcW w:w="3454" w:type="dxa"/>
            <w:gridSpan w:val="2"/>
            <w:tcBorders>
              <w:top w:val="nil"/>
              <w:bottom w:val="single" w:sz="4" w:space="0" w:color="auto"/>
            </w:tcBorders>
          </w:tcPr>
          <w:p w14:paraId="36A37E9E" w14:textId="77777777" w:rsidR="008C3CDB" w:rsidRDefault="008C3CDB" w:rsidP="001605B4">
            <w:pPr>
              <w:spacing w:line="276" w:lineRule="auto"/>
              <w:rPr>
                <w:b/>
                <w:sz w:val="18"/>
                <w:lang w:val="de-CH"/>
              </w:rPr>
            </w:pPr>
          </w:p>
          <w:p w14:paraId="416A203E" w14:textId="3A3C4EB0" w:rsidR="00836C44" w:rsidRPr="001605B4" w:rsidRDefault="00836C44" w:rsidP="001605B4">
            <w:pPr>
              <w:spacing w:line="276" w:lineRule="auto"/>
              <w:rPr>
                <w:b/>
                <w:sz w:val="18"/>
                <w:lang w:val="de-CH"/>
              </w:rPr>
            </w:pPr>
            <w:r w:rsidRPr="001605B4">
              <w:rPr>
                <w:b/>
                <w:sz w:val="18"/>
                <w:lang w:val="de-CH"/>
              </w:rPr>
              <w:t>Ersatz für:</w:t>
            </w:r>
          </w:p>
          <w:p w14:paraId="1F63B980" w14:textId="77777777" w:rsidR="00836C44" w:rsidRPr="001605B4" w:rsidRDefault="00836C44" w:rsidP="001605B4">
            <w:pPr>
              <w:spacing w:line="276" w:lineRule="auto"/>
              <w:rPr>
                <w:sz w:val="18"/>
                <w:lang w:val="de-CH"/>
              </w:rPr>
            </w:pPr>
          </w:p>
        </w:tc>
      </w:tr>
      <w:tr w:rsidR="00836C44" w:rsidRPr="001605B4" w14:paraId="49A35A63" w14:textId="77777777" w:rsidTr="001605B4">
        <w:tc>
          <w:tcPr>
            <w:tcW w:w="6186" w:type="dxa"/>
            <w:gridSpan w:val="3"/>
            <w:tcBorders>
              <w:right w:val="nil"/>
            </w:tcBorders>
          </w:tcPr>
          <w:p w14:paraId="7FA368BE" w14:textId="77777777" w:rsidR="00836C44" w:rsidRPr="001605B4" w:rsidRDefault="00836C44" w:rsidP="001605B4">
            <w:pPr>
              <w:spacing w:line="276" w:lineRule="auto"/>
              <w:rPr>
                <w:b/>
                <w:sz w:val="18"/>
                <w:lang w:val="de-CH"/>
              </w:rPr>
            </w:pPr>
            <w:r w:rsidRPr="001605B4">
              <w:rPr>
                <w:b/>
                <w:sz w:val="18"/>
                <w:lang w:val="de-CH"/>
              </w:rPr>
              <w:t>Verteiler:</w:t>
            </w:r>
          </w:p>
          <w:p w14:paraId="3AF64C04" w14:textId="77777777" w:rsidR="00836C44" w:rsidRPr="001605B4" w:rsidRDefault="00836C44" w:rsidP="001605B4">
            <w:pPr>
              <w:spacing w:line="276" w:lineRule="auto"/>
              <w:rPr>
                <w:i/>
                <w:sz w:val="18"/>
                <w:lang w:val="de-CH"/>
              </w:rPr>
            </w:pPr>
            <w:r w:rsidRPr="001605B4">
              <w:rPr>
                <w:i/>
                <w:sz w:val="18"/>
                <w:lang w:val="de-CH"/>
              </w:rPr>
              <w:t>Geschäftsbereiche / ganze Unternehmung</w:t>
            </w:r>
          </w:p>
          <w:p w14:paraId="15CF0D32" w14:textId="77777777" w:rsidR="00836C44" w:rsidRPr="001605B4" w:rsidRDefault="00836C44" w:rsidP="001605B4">
            <w:pPr>
              <w:spacing w:line="276" w:lineRule="auto"/>
              <w:rPr>
                <w:sz w:val="18"/>
                <w:lang w:val="de-CH"/>
              </w:rPr>
            </w:pPr>
          </w:p>
          <w:p w14:paraId="433A058A" w14:textId="77777777" w:rsidR="00836C44" w:rsidRPr="001605B4" w:rsidRDefault="00836C44" w:rsidP="001605B4">
            <w:pPr>
              <w:spacing w:line="276" w:lineRule="auto"/>
              <w:rPr>
                <w:sz w:val="18"/>
                <w:lang w:val="de-CH"/>
              </w:rPr>
            </w:pPr>
          </w:p>
        </w:tc>
        <w:tc>
          <w:tcPr>
            <w:tcW w:w="3454" w:type="dxa"/>
            <w:gridSpan w:val="2"/>
            <w:tcBorders>
              <w:left w:val="nil"/>
            </w:tcBorders>
          </w:tcPr>
          <w:p w14:paraId="23F358D3" w14:textId="77777777" w:rsidR="00836C44" w:rsidRPr="001605B4" w:rsidRDefault="00836C44" w:rsidP="001605B4">
            <w:pPr>
              <w:spacing w:line="276" w:lineRule="auto"/>
              <w:rPr>
                <w:sz w:val="18"/>
                <w:lang w:val="de-CH"/>
              </w:rPr>
            </w:pPr>
            <w:r w:rsidRPr="001605B4">
              <w:rPr>
                <w:b/>
                <w:sz w:val="18"/>
                <w:lang w:val="de-CH"/>
              </w:rPr>
              <w:t>Sprachfassung:</w:t>
            </w:r>
            <w:r w:rsidRPr="001605B4">
              <w:rPr>
                <w:sz w:val="18"/>
                <w:lang w:val="de-CH"/>
              </w:rPr>
              <w:t xml:space="preserve"> </w:t>
            </w:r>
            <w:r w:rsidRPr="001605B4">
              <w:rPr>
                <w:sz w:val="18"/>
                <w:u w:val="single"/>
                <w:lang w:val="de-CH"/>
              </w:rPr>
              <w:t>d</w:t>
            </w:r>
            <w:r w:rsidRPr="001605B4">
              <w:rPr>
                <w:sz w:val="18"/>
                <w:lang w:val="de-CH"/>
              </w:rPr>
              <w:t>/f/i</w:t>
            </w:r>
          </w:p>
        </w:tc>
      </w:tr>
    </w:tbl>
    <w:p w14:paraId="1ACF6999" w14:textId="77777777" w:rsidR="00836C44" w:rsidRPr="001605B4" w:rsidRDefault="00836C44" w:rsidP="00836C44"/>
    <w:p w14:paraId="2212E00F" w14:textId="77777777" w:rsidR="00836C44" w:rsidRDefault="00836C44" w:rsidP="00836C44"/>
    <w:p w14:paraId="3D8325B9" w14:textId="77777777" w:rsidR="002F620A" w:rsidRPr="002F620A" w:rsidRDefault="002F620A" w:rsidP="002F620A">
      <w:pPr>
        <w:jc w:val="both"/>
        <w:rPr>
          <w:u w:val="single"/>
        </w:rPr>
      </w:pPr>
      <w:r w:rsidRPr="002F620A">
        <w:rPr>
          <w:u w:val="single"/>
        </w:rPr>
        <w:t>Hinweise</w:t>
      </w:r>
    </w:p>
    <w:p w14:paraId="6B4AF31D" w14:textId="77777777" w:rsidR="002F620A" w:rsidRDefault="002F620A" w:rsidP="002F620A">
      <w:pPr>
        <w:jc w:val="both"/>
      </w:pPr>
      <w:r w:rsidRPr="00956465">
        <w:t xml:space="preserve">Die SBB ist bestrebt darin, bei Unternehmen ein fortschrittliches Mobilitätsmanagement zu implementieren. Unser Ziel ist es, Ihnen bei sämtlichen Mobilitätsfragen optimal zur Seite zu stehen und dabei die ökonomische, ökologische und soziale Nachhaltigkeit Ihrer Mobilität im Unternehmen zu erhöhen. Nebst einem Portfolio an Mobilitätsdienstleistungen über alle Verkehrsträger (ÖV, MIV und LV) sind wir gut vernetzt zu Partnern im Bereich der Mobilitäts- und Verkehrsplanung. </w:t>
      </w:r>
    </w:p>
    <w:p w14:paraId="03548FAA" w14:textId="77777777" w:rsidR="004B01EF" w:rsidRDefault="004B01EF" w:rsidP="002F620A">
      <w:pPr>
        <w:jc w:val="both"/>
      </w:pPr>
    </w:p>
    <w:p w14:paraId="4B10AB6D" w14:textId="464294D5" w:rsidR="002F620A" w:rsidRPr="004B01EF" w:rsidRDefault="002F620A" w:rsidP="002F620A">
      <w:pPr>
        <w:jc w:val="both"/>
        <w:rPr>
          <w:u w:val="single"/>
        </w:rPr>
      </w:pPr>
      <w:r w:rsidRPr="004B01EF">
        <w:rPr>
          <w:u w:val="single"/>
        </w:rPr>
        <w:t>Haftungsausschluss:</w:t>
      </w:r>
    </w:p>
    <w:p w14:paraId="598D42E6" w14:textId="77777777" w:rsidR="002F620A" w:rsidRPr="003B0A75" w:rsidRDefault="002F620A" w:rsidP="002F620A">
      <w:pPr>
        <w:jc w:val="both"/>
      </w:pPr>
      <w:r w:rsidRPr="003B0A75">
        <w:t>Die SBB übernimmt keine Verantwortung oder Haftung für die Inhalte, Empfehlungen oder Umsetzungsfolgen dieses Musterdokuments. Es ersetzt keine Beratung durch akkreditierte Mobilitätsberater und erhebt keinen Anspruch auf Vollständigkeit oder rechtliche Verbindlichkeit. Bei individuellen Fragen oder rechtlichen Unsicherheiten ist fachliche Unterstützung beizuziehen.</w:t>
      </w:r>
    </w:p>
    <w:p w14:paraId="1B4C4447" w14:textId="77777777" w:rsidR="002F620A" w:rsidRPr="003B0A75" w:rsidRDefault="00765337" w:rsidP="002F620A">
      <w:pPr>
        <w:jc w:val="both"/>
      </w:pPr>
      <w:r>
        <w:pict w14:anchorId="002F9C13">
          <v:rect id="_x0000_i1025" style="width:0;height:1.5pt" o:hralign="center" o:hrstd="t" o:hr="t" fillcolor="#a0a0a0" stroked="f"/>
        </w:pict>
      </w:r>
    </w:p>
    <w:p w14:paraId="57E41FA6" w14:textId="77777777" w:rsidR="002F620A" w:rsidRDefault="002F620A" w:rsidP="002F620A">
      <w:pPr>
        <w:jc w:val="both"/>
      </w:pPr>
      <w:r>
        <w:br w:type="page"/>
      </w:r>
    </w:p>
    <w:p w14:paraId="4331FF3A" w14:textId="77777777" w:rsidR="002F620A" w:rsidRDefault="002F620A" w:rsidP="00836C44"/>
    <w:p w14:paraId="12DA801C" w14:textId="77777777" w:rsidR="002F620A" w:rsidRDefault="002F620A" w:rsidP="00836C44"/>
    <w:p w14:paraId="127D4A26" w14:textId="77777777" w:rsidR="002F620A" w:rsidRDefault="002F620A" w:rsidP="00836C44"/>
    <w:p w14:paraId="67DC0EC5" w14:textId="77777777" w:rsidR="002F620A" w:rsidRPr="001605B4" w:rsidRDefault="002F620A" w:rsidP="00836C44"/>
    <w:p w14:paraId="492A723F" w14:textId="77777777" w:rsidR="00836C44" w:rsidRPr="001605B4" w:rsidRDefault="00836C44" w:rsidP="00836C44">
      <w:pPr>
        <w:pStyle w:val="Titel"/>
        <w:rPr>
          <w:rFonts w:ascii="Arial" w:hAnsi="Arial" w:cs="Arial"/>
          <w:color w:val="365F91" w:themeColor="accent1" w:themeShade="BF"/>
        </w:rPr>
      </w:pPr>
      <w:r w:rsidRPr="001605B4">
        <w:rPr>
          <w:rFonts w:ascii="Arial" w:hAnsi="Arial" w:cs="Arial"/>
          <w:i/>
          <w:color w:val="365F91" w:themeColor="accent1" w:themeShade="BF"/>
        </w:rPr>
        <w:t>MUSTER</w:t>
      </w:r>
      <w:r w:rsidRPr="001605B4">
        <w:rPr>
          <w:rFonts w:ascii="Arial" w:hAnsi="Arial" w:cs="Arial"/>
          <w:color w:val="365F91" w:themeColor="accent1" w:themeShade="BF"/>
        </w:rPr>
        <w:t xml:space="preserve"> Richtlinie</w:t>
      </w:r>
      <w:r w:rsidR="004D0475" w:rsidRPr="001605B4">
        <w:rPr>
          <w:rFonts w:ascii="Arial" w:hAnsi="Arial" w:cs="Arial"/>
          <w:color w:val="365F91" w:themeColor="accent1" w:themeShade="BF"/>
        </w:rPr>
        <w:t>n</w:t>
      </w:r>
      <w:r w:rsidRPr="001605B4">
        <w:rPr>
          <w:rFonts w:ascii="Arial" w:hAnsi="Arial" w:cs="Arial"/>
          <w:color w:val="365F91" w:themeColor="accent1" w:themeShade="BF"/>
        </w:rPr>
        <w:t xml:space="preserve"> Geschäftsreisen </w:t>
      </w:r>
    </w:p>
    <w:p w14:paraId="7C6DA9B5" w14:textId="77777777" w:rsidR="00836C44" w:rsidRPr="001605B4" w:rsidRDefault="00836C44" w:rsidP="00836C44">
      <w:pPr>
        <w:pStyle w:val="berschrift1"/>
        <w:keepLines/>
        <w:numPr>
          <w:ilvl w:val="0"/>
          <w:numId w:val="4"/>
        </w:numPr>
        <w:spacing w:before="480" w:after="0"/>
        <w:rPr>
          <w:rFonts w:cs="Arial"/>
        </w:rPr>
      </w:pPr>
      <w:r w:rsidRPr="001605B4">
        <w:rPr>
          <w:rFonts w:cs="Arial"/>
        </w:rPr>
        <w:t>Grundlagen</w:t>
      </w:r>
    </w:p>
    <w:p w14:paraId="16148842" w14:textId="77777777" w:rsidR="00836C44" w:rsidRPr="001605B4" w:rsidRDefault="00836C44" w:rsidP="00836C44">
      <w:pPr>
        <w:jc w:val="both"/>
        <w:rPr>
          <w:color w:val="000000" w:themeColor="text1"/>
        </w:rPr>
      </w:pPr>
    </w:p>
    <w:p w14:paraId="2CBBF710" w14:textId="77777777" w:rsidR="00836C44" w:rsidRPr="001605B4" w:rsidRDefault="00836C44" w:rsidP="00836C44">
      <w:pPr>
        <w:jc w:val="both"/>
        <w:rPr>
          <w:color w:val="000000" w:themeColor="text1"/>
        </w:rPr>
      </w:pPr>
      <w:r w:rsidRPr="001605B4">
        <w:rPr>
          <w:color w:val="000000" w:themeColor="text1"/>
        </w:rPr>
        <w:t xml:space="preserve">Die Einkaufsabteilung ist zuständig für die wirtschaftliche Beschaffung der externen Dienstleistungen im Zusammenhang mit Geschäftsreisen im In- und Ausland. Die </w:t>
      </w:r>
      <w:r w:rsidRPr="001605B4">
        <w:rPr>
          <w:i/>
          <w:color w:val="000000" w:themeColor="text1"/>
        </w:rPr>
        <w:t>Abteilung XXX</w:t>
      </w:r>
      <w:r w:rsidRPr="001605B4">
        <w:rPr>
          <w:color w:val="000000" w:themeColor="text1"/>
        </w:rPr>
        <w:t xml:space="preserve"> ist zuständig für die Buchung der Geschäftsreisen.</w:t>
      </w:r>
    </w:p>
    <w:p w14:paraId="4201E54C" w14:textId="77777777" w:rsidR="00836C44" w:rsidRPr="001605B4" w:rsidRDefault="00836C44" w:rsidP="00836C44">
      <w:pPr>
        <w:pStyle w:val="berschrift1"/>
        <w:keepLines/>
        <w:numPr>
          <w:ilvl w:val="0"/>
          <w:numId w:val="4"/>
        </w:numPr>
        <w:spacing w:before="480" w:after="0"/>
        <w:rPr>
          <w:rFonts w:cs="Arial"/>
        </w:rPr>
      </w:pPr>
      <w:r w:rsidRPr="001605B4">
        <w:rPr>
          <w:rFonts w:cs="Arial"/>
        </w:rPr>
        <w:t>Anwendungsbereich</w:t>
      </w:r>
    </w:p>
    <w:p w14:paraId="5DC66F32" w14:textId="77777777" w:rsidR="00836C44" w:rsidRPr="001605B4" w:rsidRDefault="00836C44" w:rsidP="00836C44">
      <w:pPr>
        <w:jc w:val="both"/>
        <w:rPr>
          <w:color w:val="000000" w:themeColor="text1"/>
        </w:rPr>
      </w:pPr>
    </w:p>
    <w:p w14:paraId="20A4C228" w14:textId="77777777" w:rsidR="00836C44" w:rsidRPr="001605B4" w:rsidRDefault="00836C44" w:rsidP="00836C44">
      <w:pPr>
        <w:jc w:val="both"/>
        <w:rPr>
          <w:color w:val="000000" w:themeColor="text1"/>
        </w:rPr>
      </w:pPr>
      <w:r w:rsidRPr="001605B4">
        <w:rPr>
          <w:color w:val="000000" w:themeColor="text1"/>
        </w:rPr>
        <w:t>Diese Richtlinie gilt für alle Einheiten der Unternehmung bei Geschäftsreisen:</w:t>
      </w:r>
    </w:p>
    <w:p w14:paraId="6BB94F12" w14:textId="77777777" w:rsidR="00836C44" w:rsidRPr="001605B4" w:rsidRDefault="00836C44" w:rsidP="00836C44">
      <w:pPr>
        <w:pStyle w:val="Listenabsatz"/>
        <w:numPr>
          <w:ilvl w:val="0"/>
          <w:numId w:val="2"/>
        </w:numPr>
        <w:jc w:val="both"/>
        <w:rPr>
          <w:i/>
          <w:color w:val="000000" w:themeColor="text1"/>
        </w:rPr>
      </w:pPr>
      <w:r w:rsidRPr="001605B4">
        <w:rPr>
          <w:i/>
          <w:color w:val="000000" w:themeColor="text1"/>
        </w:rPr>
        <w:t>Abteilung XXX</w:t>
      </w:r>
    </w:p>
    <w:p w14:paraId="3F1B5DE0" w14:textId="77777777" w:rsidR="00836C44" w:rsidRPr="001605B4" w:rsidRDefault="00836C44" w:rsidP="00836C44">
      <w:pPr>
        <w:pStyle w:val="Listenabsatz"/>
        <w:numPr>
          <w:ilvl w:val="0"/>
          <w:numId w:val="2"/>
        </w:numPr>
        <w:jc w:val="both"/>
        <w:rPr>
          <w:i/>
          <w:color w:val="000000" w:themeColor="text1"/>
        </w:rPr>
      </w:pPr>
      <w:r w:rsidRPr="001605B4">
        <w:rPr>
          <w:i/>
          <w:color w:val="000000" w:themeColor="text1"/>
        </w:rPr>
        <w:t>Abteilung XYZ</w:t>
      </w:r>
    </w:p>
    <w:p w14:paraId="17ED296D" w14:textId="77777777" w:rsidR="00836C44" w:rsidRPr="001605B4" w:rsidRDefault="00836C44" w:rsidP="00836C44">
      <w:pPr>
        <w:pStyle w:val="Listenabsatz"/>
        <w:numPr>
          <w:ilvl w:val="0"/>
          <w:numId w:val="2"/>
        </w:numPr>
        <w:jc w:val="both"/>
        <w:rPr>
          <w:color w:val="000000" w:themeColor="text1"/>
        </w:rPr>
      </w:pPr>
      <w:r w:rsidRPr="001605B4">
        <w:rPr>
          <w:i/>
          <w:color w:val="000000" w:themeColor="text1"/>
        </w:rPr>
        <w:t>Ihre Gemeinschaftsunternehmen (50%-50%</w:t>
      </w:r>
      <w:r w:rsidR="001605B4">
        <w:rPr>
          <w:i/>
          <w:color w:val="000000" w:themeColor="text1"/>
        </w:rPr>
        <w:t>-</w:t>
      </w:r>
      <w:r w:rsidRPr="001605B4">
        <w:rPr>
          <w:i/>
          <w:color w:val="000000" w:themeColor="text1"/>
        </w:rPr>
        <w:t>Joint Venture) soweit vereinbart</w:t>
      </w:r>
    </w:p>
    <w:p w14:paraId="005B0648" w14:textId="77777777" w:rsidR="00836C44" w:rsidRPr="001605B4" w:rsidRDefault="00836C44" w:rsidP="00836C44">
      <w:pPr>
        <w:jc w:val="both"/>
        <w:rPr>
          <w:color w:val="000000" w:themeColor="text1"/>
        </w:rPr>
      </w:pPr>
    </w:p>
    <w:p w14:paraId="3F0C96CD" w14:textId="77777777" w:rsidR="00836C44" w:rsidRPr="001605B4" w:rsidRDefault="00836C44" w:rsidP="00836C44">
      <w:pPr>
        <w:jc w:val="both"/>
        <w:rPr>
          <w:color w:val="000000" w:themeColor="text1"/>
        </w:rPr>
      </w:pPr>
      <w:r w:rsidRPr="001605B4">
        <w:rPr>
          <w:color w:val="000000" w:themeColor="text1"/>
        </w:rPr>
        <w:t>Die Anwendung erstreckt sich auf:</w:t>
      </w:r>
    </w:p>
    <w:p w14:paraId="61021B7A" w14:textId="77777777" w:rsidR="00836C44" w:rsidRPr="001605B4" w:rsidRDefault="00836C44" w:rsidP="00836C44">
      <w:pPr>
        <w:pStyle w:val="Listenabsatz"/>
        <w:numPr>
          <w:ilvl w:val="0"/>
          <w:numId w:val="3"/>
        </w:numPr>
        <w:jc w:val="both"/>
        <w:rPr>
          <w:color w:val="000000" w:themeColor="text1"/>
        </w:rPr>
      </w:pPr>
      <w:r w:rsidRPr="001605B4">
        <w:rPr>
          <w:color w:val="000000" w:themeColor="text1"/>
        </w:rPr>
        <w:t>Bahnreisen</w:t>
      </w:r>
    </w:p>
    <w:p w14:paraId="28E4F9DA" w14:textId="77777777" w:rsidR="00836C44" w:rsidRPr="001605B4" w:rsidRDefault="00836C44" w:rsidP="00836C44">
      <w:pPr>
        <w:pStyle w:val="Listenabsatz"/>
        <w:numPr>
          <w:ilvl w:val="0"/>
          <w:numId w:val="3"/>
        </w:numPr>
        <w:jc w:val="both"/>
        <w:rPr>
          <w:color w:val="000000" w:themeColor="text1"/>
        </w:rPr>
      </w:pPr>
      <w:r w:rsidRPr="001605B4">
        <w:rPr>
          <w:color w:val="000000" w:themeColor="text1"/>
        </w:rPr>
        <w:t>Flüge</w:t>
      </w:r>
    </w:p>
    <w:p w14:paraId="7351F490" w14:textId="77777777" w:rsidR="00836C44" w:rsidRPr="001605B4" w:rsidRDefault="00836C44" w:rsidP="00836C44">
      <w:pPr>
        <w:pStyle w:val="Listenabsatz"/>
        <w:numPr>
          <w:ilvl w:val="0"/>
          <w:numId w:val="3"/>
        </w:numPr>
        <w:jc w:val="both"/>
        <w:rPr>
          <w:color w:val="000000" w:themeColor="text1"/>
        </w:rPr>
      </w:pPr>
      <w:r w:rsidRPr="001605B4">
        <w:rPr>
          <w:color w:val="000000" w:themeColor="text1"/>
        </w:rPr>
        <w:t>Hotelübernachtungen</w:t>
      </w:r>
    </w:p>
    <w:p w14:paraId="2A202662" w14:textId="77777777" w:rsidR="00836C44" w:rsidRPr="001605B4" w:rsidRDefault="00836C44" w:rsidP="00836C44">
      <w:pPr>
        <w:pStyle w:val="Listenabsatz"/>
        <w:numPr>
          <w:ilvl w:val="0"/>
          <w:numId w:val="3"/>
        </w:numPr>
        <w:jc w:val="both"/>
        <w:rPr>
          <w:color w:val="000000" w:themeColor="text1"/>
        </w:rPr>
      </w:pPr>
      <w:r w:rsidRPr="001605B4">
        <w:rPr>
          <w:color w:val="000000" w:themeColor="text1"/>
        </w:rPr>
        <w:t>Mietwagen</w:t>
      </w:r>
    </w:p>
    <w:p w14:paraId="2E6D5100" w14:textId="77777777" w:rsidR="00836C44" w:rsidRPr="001605B4" w:rsidRDefault="00836C44" w:rsidP="00836C44">
      <w:pPr>
        <w:pStyle w:val="berschrift1"/>
        <w:keepLines/>
        <w:numPr>
          <w:ilvl w:val="0"/>
          <w:numId w:val="4"/>
        </w:numPr>
        <w:spacing w:before="480" w:after="0"/>
        <w:rPr>
          <w:rFonts w:cs="Arial"/>
        </w:rPr>
      </w:pPr>
      <w:r w:rsidRPr="001605B4">
        <w:rPr>
          <w:rFonts w:cs="Arial"/>
        </w:rPr>
        <w:t>Ziel und Vorgaben</w:t>
      </w:r>
    </w:p>
    <w:p w14:paraId="32C926D9" w14:textId="77777777" w:rsidR="00836C44" w:rsidRPr="001605B4" w:rsidRDefault="00836C44" w:rsidP="00836C44">
      <w:pPr>
        <w:jc w:val="both"/>
        <w:rPr>
          <w:color w:val="000000" w:themeColor="text1"/>
        </w:rPr>
      </w:pPr>
    </w:p>
    <w:p w14:paraId="69E40EFF" w14:textId="77777777" w:rsidR="00836C44" w:rsidRPr="001605B4" w:rsidRDefault="00836C44" w:rsidP="00836C44">
      <w:pPr>
        <w:jc w:val="both"/>
        <w:rPr>
          <w:color w:val="000000" w:themeColor="text1"/>
        </w:rPr>
      </w:pPr>
      <w:r w:rsidRPr="001605B4">
        <w:rPr>
          <w:color w:val="000000" w:themeColor="text1"/>
        </w:rPr>
        <w:t xml:space="preserve">Diese Richtlinie regelt das Vorgehen bei der Bestellung der nötigen Dienstleistungen bei Geschäftsreisen in der Schweiz und ins Ausland. Ziel der Richtlinie ist die Sicherstellung einer wirtschaftlichen Beschaffung bei gleichzeitiger Minimierung des Bestellaufwandes für die Bedarfsträger. </w:t>
      </w:r>
    </w:p>
    <w:p w14:paraId="6D20475E" w14:textId="77777777" w:rsidR="00836C44" w:rsidRPr="001605B4" w:rsidRDefault="00836C44" w:rsidP="00836C44">
      <w:pPr>
        <w:pStyle w:val="berschrift1"/>
        <w:keepLines/>
        <w:numPr>
          <w:ilvl w:val="0"/>
          <w:numId w:val="4"/>
        </w:numPr>
        <w:spacing w:before="480" w:after="0"/>
        <w:rPr>
          <w:rFonts w:cs="Arial"/>
        </w:rPr>
      </w:pPr>
      <w:r w:rsidRPr="001605B4">
        <w:rPr>
          <w:rFonts w:cs="Arial"/>
        </w:rPr>
        <w:t>Reisegenehmigung</w:t>
      </w:r>
    </w:p>
    <w:p w14:paraId="0A5ECF39" w14:textId="77777777" w:rsidR="00836C44" w:rsidRPr="001605B4" w:rsidRDefault="00836C44" w:rsidP="00836C44">
      <w:pPr>
        <w:jc w:val="both"/>
        <w:rPr>
          <w:color w:val="000000" w:themeColor="text1"/>
        </w:rPr>
      </w:pPr>
    </w:p>
    <w:p w14:paraId="72406ABC" w14:textId="77777777" w:rsidR="00836C44" w:rsidRPr="001605B4" w:rsidRDefault="00836C44" w:rsidP="00836C44">
      <w:pPr>
        <w:jc w:val="both"/>
        <w:rPr>
          <w:color w:val="000000" w:themeColor="text1"/>
        </w:rPr>
      </w:pPr>
      <w:r w:rsidRPr="001605B4">
        <w:rPr>
          <w:color w:val="000000" w:themeColor="text1"/>
        </w:rPr>
        <w:t>Die Planung und Durchführung von Dienstreisen ins Ausland muss mit dem</w:t>
      </w:r>
      <w:r w:rsidR="00D02407">
        <w:rPr>
          <w:color w:val="000000" w:themeColor="text1"/>
        </w:rPr>
        <w:t>/der</w:t>
      </w:r>
      <w:r w:rsidRPr="001605B4">
        <w:rPr>
          <w:color w:val="000000" w:themeColor="text1"/>
        </w:rPr>
        <w:t xml:space="preserve"> jeweils zuständigen Vorgesetz</w:t>
      </w:r>
      <w:r w:rsidR="00D02407">
        <w:rPr>
          <w:color w:val="000000" w:themeColor="text1"/>
        </w:rPr>
        <w:t>t</w:t>
      </w:r>
      <w:r w:rsidRPr="001605B4">
        <w:rPr>
          <w:color w:val="000000" w:themeColor="text1"/>
        </w:rPr>
        <w:t>en abgesprochen und von diesem</w:t>
      </w:r>
      <w:r w:rsidR="00D02407">
        <w:rPr>
          <w:color w:val="000000" w:themeColor="text1"/>
        </w:rPr>
        <w:t>/r</w:t>
      </w:r>
      <w:r w:rsidRPr="001605B4">
        <w:rPr>
          <w:color w:val="000000" w:themeColor="text1"/>
        </w:rPr>
        <w:t xml:space="preserve"> genehmigt werden. Der</w:t>
      </w:r>
      <w:r w:rsidR="00D02407">
        <w:rPr>
          <w:color w:val="000000" w:themeColor="text1"/>
        </w:rPr>
        <w:t>/die</w:t>
      </w:r>
      <w:r w:rsidRPr="001605B4">
        <w:rPr>
          <w:color w:val="000000" w:themeColor="text1"/>
        </w:rPr>
        <w:t xml:space="preserve"> jeweilige Linienvorgesetze überprüft diese anhand der formulierten Ziele und prüft ihre Notwendigkeit.</w:t>
      </w:r>
    </w:p>
    <w:p w14:paraId="2C4BB4DF" w14:textId="77777777" w:rsidR="00836C44" w:rsidRPr="001605B4" w:rsidRDefault="00836C44" w:rsidP="00836C44">
      <w:pPr>
        <w:jc w:val="both"/>
        <w:rPr>
          <w:color w:val="000000" w:themeColor="text1"/>
        </w:rPr>
      </w:pPr>
    </w:p>
    <w:p w14:paraId="6F668B2D" w14:textId="77777777" w:rsidR="00836C44" w:rsidRPr="001605B4" w:rsidRDefault="00836C44" w:rsidP="00836C44">
      <w:pPr>
        <w:pStyle w:val="berschrift1"/>
        <w:keepLines/>
        <w:numPr>
          <w:ilvl w:val="0"/>
          <w:numId w:val="4"/>
        </w:numPr>
        <w:spacing w:before="480" w:after="0"/>
        <w:rPr>
          <w:rFonts w:cs="Arial"/>
        </w:rPr>
      </w:pPr>
      <w:r w:rsidRPr="001605B4">
        <w:rPr>
          <w:rFonts w:cs="Arial"/>
        </w:rPr>
        <w:t>Geschäftsreisen innerhalb der Schweiz</w:t>
      </w:r>
    </w:p>
    <w:p w14:paraId="4BF63814" w14:textId="77777777" w:rsidR="00836C44" w:rsidRPr="001605B4" w:rsidRDefault="00836C44" w:rsidP="00836C44">
      <w:pPr>
        <w:jc w:val="both"/>
      </w:pPr>
    </w:p>
    <w:p w14:paraId="6E18B08B" w14:textId="77777777" w:rsidR="00C464D9" w:rsidRPr="00C464D9" w:rsidRDefault="00C464D9" w:rsidP="00C464D9">
      <w:pPr>
        <w:jc w:val="both"/>
      </w:pPr>
      <w:r w:rsidRPr="00C464D9">
        <w:t xml:space="preserve">Grundsätzlich sollen für Geschäftsreisen die öffentlichen Verkehrsmittel benutzt werden. </w:t>
      </w:r>
    </w:p>
    <w:p w14:paraId="76B9AA32" w14:textId="59C6E5CA" w:rsidR="008C3CDB" w:rsidRDefault="00FE3D9F" w:rsidP="00A510CE">
      <w:pPr>
        <w:jc w:val="both"/>
      </w:pPr>
      <w:r w:rsidRPr="00FE3D9F">
        <w:t>Für Geschäftsreisen i</w:t>
      </w:r>
      <w:r>
        <w:t xml:space="preserve">n der Schweiz </w:t>
      </w:r>
      <w:r w:rsidRPr="00FE3D9F">
        <w:t>sind alle Mitarbeitenden berechtigt, im Zug die 1. Klasse zu benützen. Bei Bedarf wird den Mitarbeitenden ein persönliches Halbtaxabonnement zur Verfügung gestellt</w:t>
      </w:r>
      <w:r w:rsidR="008C3CDB">
        <w:t xml:space="preserve"> </w:t>
      </w:r>
      <w:r w:rsidR="008C3CDB" w:rsidRPr="00F16EB7">
        <w:rPr>
          <w:i/>
          <w:iCs/>
        </w:rPr>
        <w:t>(</w:t>
      </w:r>
      <w:r w:rsidR="00427151">
        <w:rPr>
          <w:i/>
          <w:iCs/>
        </w:rPr>
        <w:t xml:space="preserve">Bemerkung: </w:t>
      </w:r>
      <w:r w:rsidR="008C3CDB" w:rsidRPr="00F16EB7">
        <w:rPr>
          <w:i/>
          <w:iCs/>
        </w:rPr>
        <w:t>Halbtaxabonnemente müssen auf dem Lohnausweis nicht ausgewiesen werden)</w:t>
      </w:r>
      <w:r w:rsidRPr="00F16EB7">
        <w:rPr>
          <w:i/>
          <w:iCs/>
        </w:rPr>
        <w:t>.</w:t>
      </w:r>
    </w:p>
    <w:p w14:paraId="3FD2457C" w14:textId="30E8CC43" w:rsidR="00836C44" w:rsidRPr="001605B4" w:rsidRDefault="00FE3D9F" w:rsidP="00A510CE">
      <w:pPr>
        <w:jc w:val="both"/>
      </w:pPr>
      <w:r w:rsidRPr="00FE3D9F">
        <w:lastRenderedPageBreak/>
        <w:t>Für Mitarbeitende, die aus geschäftlichen Gründen oft mit der Bahn reisen, kann nach Bedarf ein Generalabonnement ausgestellt werden.</w:t>
      </w:r>
      <w:r w:rsidR="00A510CE">
        <w:t xml:space="preserve"> </w:t>
      </w:r>
      <w:r w:rsidR="00427151" w:rsidRPr="00427151">
        <w:rPr>
          <w:i/>
          <w:iCs/>
        </w:rPr>
        <w:t>(</w:t>
      </w:r>
      <w:r w:rsidR="00427151">
        <w:rPr>
          <w:i/>
          <w:iCs/>
        </w:rPr>
        <w:t xml:space="preserve">Bemerkung: </w:t>
      </w:r>
      <w:r w:rsidR="00A510CE" w:rsidRPr="00427151">
        <w:rPr>
          <w:i/>
          <w:iCs/>
        </w:rPr>
        <w:t>Wird ein Generalabonnement auch geschäftlich benötigt, erfolgt keine Aufrechnung auf dem Lohnausweis, jedoch muss das Feld „F – Unentgeltliche Beförderung zwischen Wohn- und Arbeitsort" angekreuzt werden.</w:t>
      </w:r>
      <w:r w:rsidR="00427151" w:rsidRPr="00427151">
        <w:rPr>
          <w:i/>
          <w:iCs/>
        </w:rPr>
        <w:t>)</w:t>
      </w:r>
    </w:p>
    <w:p w14:paraId="00C0874F" w14:textId="77777777" w:rsidR="00836C44" w:rsidRPr="001605B4" w:rsidRDefault="00836C44" w:rsidP="00836C44">
      <w:pPr>
        <w:pStyle w:val="berschrift1"/>
        <w:keepLines/>
        <w:numPr>
          <w:ilvl w:val="0"/>
          <w:numId w:val="4"/>
        </w:numPr>
        <w:spacing w:before="480" w:after="0"/>
        <w:rPr>
          <w:rFonts w:cs="Arial"/>
        </w:rPr>
      </w:pPr>
      <w:r w:rsidRPr="001605B4">
        <w:rPr>
          <w:rFonts w:cs="Arial"/>
        </w:rPr>
        <w:t xml:space="preserve">Geschäftsreisen </w:t>
      </w:r>
      <w:r w:rsidR="004D0475" w:rsidRPr="001605B4">
        <w:rPr>
          <w:rFonts w:cs="Arial"/>
        </w:rPr>
        <w:t xml:space="preserve">ins </w:t>
      </w:r>
      <w:r w:rsidRPr="001605B4">
        <w:rPr>
          <w:rFonts w:cs="Arial"/>
        </w:rPr>
        <w:t>Ausland</w:t>
      </w:r>
    </w:p>
    <w:p w14:paraId="02F61709" w14:textId="0299AA35" w:rsidR="00DA4A4F" w:rsidRPr="00DA4A4F" w:rsidRDefault="00DA4A4F" w:rsidP="00DA4A4F">
      <w:pPr>
        <w:pStyle w:val="einzug"/>
        <w:spacing w:after="120"/>
        <w:rPr>
          <w:rFonts w:ascii="Arial" w:hAnsi="Arial" w:cs="Arial"/>
          <w:sz w:val="22"/>
          <w:szCs w:val="22"/>
          <w:lang w:val="de-CH" w:eastAsia="de-CH"/>
        </w:rPr>
      </w:pPr>
      <w:r w:rsidRPr="00DA4A4F">
        <w:rPr>
          <w:rFonts w:ascii="Arial" w:hAnsi="Arial" w:cs="Arial"/>
          <w:sz w:val="22"/>
          <w:szCs w:val="22"/>
          <w:lang w:val="de-CH" w:eastAsia="de-CH"/>
        </w:rPr>
        <w:t xml:space="preserve">Für Geschäftsreisen ins Ausland bis zu sechs Stunden Reisezeit </w:t>
      </w:r>
      <w:r w:rsidR="006160C1">
        <w:rPr>
          <w:rFonts w:ascii="Arial" w:hAnsi="Arial" w:cs="Arial"/>
          <w:sz w:val="22"/>
          <w:szCs w:val="22"/>
          <w:lang w:val="de-CH" w:eastAsia="de-CH"/>
        </w:rPr>
        <w:t xml:space="preserve">von </w:t>
      </w:r>
      <w:r w:rsidR="006160C1" w:rsidRPr="006160C1">
        <w:rPr>
          <w:rFonts w:ascii="Arial" w:hAnsi="Arial" w:cs="Arial"/>
          <w:sz w:val="22"/>
          <w:szCs w:val="22"/>
          <w:lang w:val="de-CH" w:eastAsia="de-CH"/>
        </w:rPr>
        <w:t>Hauptabgangs</w:t>
      </w:r>
      <w:r w:rsidR="006160C1">
        <w:rPr>
          <w:rFonts w:ascii="Arial" w:hAnsi="Arial" w:cs="Arial"/>
          <w:sz w:val="22"/>
          <w:szCs w:val="22"/>
          <w:lang w:val="de-CH" w:eastAsia="de-CH"/>
        </w:rPr>
        <w:t>-</w:t>
      </w:r>
      <w:r w:rsidR="006160C1" w:rsidRPr="006160C1">
        <w:rPr>
          <w:rFonts w:ascii="Arial" w:hAnsi="Arial" w:cs="Arial"/>
          <w:sz w:val="22"/>
          <w:szCs w:val="22"/>
          <w:lang w:val="de-CH" w:eastAsia="de-CH"/>
        </w:rPr>
        <w:t>bahnhöfen in der Schweiz zum Hauptbahnhof der Zieldestination</w:t>
      </w:r>
      <w:r w:rsidR="006160C1">
        <w:rPr>
          <w:rFonts w:ascii="Arial" w:hAnsi="Arial" w:cs="Arial"/>
          <w:sz w:val="22"/>
          <w:szCs w:val="22"/>
          <w:lang w:val="de-CH" w:eastAsia="de-CH"/>
        </w:rPr>
        <w:t xml:space="preserve"> </w:t>
      </w:r>
      <w:r w:rsidRPr="00DA4A4F">
        <w:rPr>
          <w:rFonts w:ascii="Arial" w:hAnsi="Arial" w:cs="Arial"/>
          <w:sz w:val="22"/>
          <w:szCs w:val="22"/>
          <w:lang w:val="de-CH" w:eastAsia="de-CH"/>
        </w:rPr>
        <w:t>ist die Bahn zu nutzen. Während der Arbeitszeit ist es gemeinhin möglich, die verbrachte Reisezeit in öffentlichen Verkehrsmitteln als Arbeitszeit werten zu lassen.</w:t>
      </w:r>
    </w:p>
    <w:p w14:paraId="35DE5ED4" w14:textId="3D0F8048" w:rsidR="00DA4A4F" w:rsidRPr="00DA4A4F" w:rsidRDefault="00DA4A4F" w:rsidP="00DA4A4F">
      <w:pPr>
        <w:pStyle w:val="einzug"/>
        <w:spacing w:after="120"/>
        <w:rPr>
          <w:rFonts w:ascii="Arial" w:hAnsi="Arial" w:cs="Arial"/>
          <w:sz w:val="22"/>
          <w:szCs w:val="22"/>
          <w:lang w:val="de-CH" w:eastAsia="de-CH"/>
        </w:rPr>
      </w:pPr>
      <w:r w:rsidRPr="00DA4A4F">
        <w:rPr>
          <w:rFonts w:ascii="Arial" w:hAnsi="Arial" w:cs="Arial"/>
          <w:sz w:val="22"/>
          <w:szCs w:val="22"/>
          <w:lang w:val="de-CH" w:eastAsia="de-CH"/>
        </w:rPr>
        <w:t xml:space="preserve">Flugreisen werden organisiert, wenn die Reisezeit mit dem Zug ab </w:t>
      </w:r>
      <w:r w:rsidR="00AC495A" w:rsidRPr="00AC495A">
        <w:rPr>
          <w:rFonts w:ascii="Arial" w:hAnsi="Arial" w:cs="Arial"/>
          <w:sz w:val="22"/>
          <w:szCs w:val="22"/>
          <w:lang w:val="de-CH" w:eastAsia="de-CH"/>
        </w:rPr>
        <w:t>Hauptabgangsbahnhöfen in der Schweiz zum Hauptbahnhof der Zieldestination</w:t>
      </w:r>
      <w:r w:rsidRPr="00DA4A4F">
        <w:rPr>
          <w:rFonts w:ascii="Arial" w:hAnsi="Arial" w:cs="Arial"/>
          <w:sz w:val="22"/>
          <w:szCs w:val="22"/>
          <w:lang w:val="de-CH" w:eastAsia="de-CH"/>
        </w:rPr>
        <w:t xml:space="preserve"> mehr als 6 Stunden beträgt. In begründeten Ausnahmefällen kann eine Flugreise anstelle einer Zugreise im 6</w:t>
      </w:r>
      <w:r w:rsidR="00AC495A">
        <w:rPr>
          <w:rFonts w:ascii="Arial" w:hAnsi="Arial" w:cs="Arial"/>
          <w:sz w:val="22"/>
          <w:szCs w:val="22"/>
          <w:lang w:val="de-CH" w:eastAsia="de-CH"/>
        </w:rPr>
        <w:t>-</w:t>
      </w:r>
      <w:r w:rsidRPr="00DA4A4F">
        <w:rPr>
          <w:rFonts w:ascii="Arial" w:hAnsi="Arial" w:cs="Arial"/>
          <w:sz w:val="22"/>
          <w:szCs w:val="22"/>
          <w:lang w:val="de-CH" w:eastAsia="de-CH"/>
        </w:rPr>
        <w:t>Stunden</w:t>
      </w:r>
      <w:r w:rsidR="00AC495A">
        <w:rPr>
          <w:rFonts w:ascii="Arial" w:hAnsi="Arial" w:cs="Arial"/>
          <w:sz w:val="22"/>
          <w:szCs w:val="22"/>
          <w:lang w:val="de-CH" w:eastAsia="de-CH"/>
        </w:rPr>
        <w:t xml:space="preserve"> K</w:t>
      </w:r>
      <w:r w:rsidRPr="00DA4A4F">
        <w:rPr>
          <w:rFonts w:ascii="Arial" w:hAnsi="Arial" w:cs="Arial"/>
          <w:sz w:val="22"/>
          <w:szCs w:val="22"/>
          <w:lang w:val="de-CH" w:eastAsia="de-CH"/>
        </w:rPr>
        <w:t>orridor bewilligt werden.</w:t>
      </w:r>
    </w:p>
    <w:p w14:paraId="2EE8CB74" w14:textId="77777777" w:rsidR="00DA4A4F" w:rsidRDefault="00DA4A4F" w:rsidP="00DA4A4F">
      <w:pPr>
        <w:pStyle w:val="einzug"/>
        <w:spacing w:before="0" w:after="120" w:line="240" w:lineRule="auto"/>
        <w:rPr>
          <w:rFonts w:ascii="Arial" w:hAnsi="Arial" w:cs="Arial"/>
          <w:sz w:val="20"/>
          <w:lang w:val="de-CH"/>
        </w:rPr>
      </w:pPr>
    </w:p>
    <w:p w14:paraId="107522A6" w14:textId="43F1F0AF" w:rsidR="00836C44" w:rsidRPr="001605B4" w:rsidRDefault="00836C44" w:rsidP="00DA4A4F">
      <w:pPr>
        <w:pStyle w:val="berschrift1"/>
        <w:keepLines/>
        <w:numPr>
          <w:ilvl w:val="0"/>
          <w:numId w:val="4"/>
        </w:numPr>
        <w:spacing w:before="480" w:after="0"/>
        <w:rPr>
          <w:rFonts w:cs="Arial"/>
        </w:rPr>
      </w:pPr>
      <w:r w:rsidRPr="001605B4">
        <w:rPr>
          <w:rFonts w:cs="Arial"/>
        </w:rPr>
        <w:t>Prozesse</w:t>
      </w:r>
    </w:p>
    <w:p w14:paraId="78BF01A2" w14:textId="77777777" w:rsidR="00836C44" w:rsidRPr="001605B4" w:rsidRDefault="00836C44" w:rsidP="00836C44">
      <w:pPr>
        <w:pStyle w:val="berschrift2"/>
        <w:keepLines/>
        <w:numPr>
          <w:ilvl w:val="1"/>
          <w:numId w:val="4"/>
        </w:numPr>
        <w:spacing w:before="200" w:after="0"/>
        <w:rPr>
          <w:rFonts w:cs="Arial"/>
          <w:color w:val="365F91" w:themeColor="accent1" w:themeShade="BF"/>
        </w:rPr>
      </w:pPr>
      <w:r w:rsidRPr="001605B4">
        <w:rPr>
          <w:rFonts w:cs="Arial"/>
          <w:color w:val="365F91" w:themeColor="accent1" w:themeShade="BF"/>
        </w:rPr>
        <w:t>Grundsatz</w:t>
      </w:r>
    </w:p>
    <w:p w14:paraId="52AEA10E" w14:textId="77777777" w:rsidR="00836C44" w:rsidRPr="001605B4" w:rsidRDefault="00836C44" w:rsidP="00836C44">
      <w:pPr>
        <w:jc w:val="both"/>
        <w:rPr>
          <w:color w:val="000000" w:themeColor="text1"/>
        </w:rPr>
      </w:pPr>
    </w:p>
    <w:p w14:paraId="10658402" w14:textId="152A1B76" w:rsidR="00836C44" w:rsidRPr="001605B4" w:rsidRDefault="00836C44" w:rsidP="00836C44">
      <w:pPr>
        <w:jc w:val="both"/>
        <w:rPr>
          <w:color w:val="000000" w:themeColor="text1"/>
        </w:rPr>
      </w:pPr>
      <w:r w:rsidRPr="59668750">
        <w:rPr>
          <w:color w:val="000000" w:themeColor="text1"/>
        </w:rPr>
        <w:t xml:space="preserve">Bahn- und Flugreisen sowie Hotelübernachtungen und Mietwagenbuchungen bei Geschäftsreisen sind – mit Ausnahme kurzfristiger und dringlicher Reisen – ausschliesslich über die </w:t>
      </w:r>
      <w:r w:rsidRPr="59668750">
        <w:rPr>
          <w:i/>
          <w:iCs/>
          <w:color w:val="000000" w:themeColor="text1"/>
        </w:rPr>
        <w:t>Abteilung XXX</w:t>
      </w:r>
      <w:r w:rsidRPr="59668750">
        <w:rPr>
          <w:color w:val="000000" w:themeColor="text1"/>
        </w:rPr>
        <w:t xml:space="preserve"> zu buchen. Diese sorgt dafür, dass die – unter den jeweils gegebenen Rahmenbedingungen und Vorgaben des Bestellers – wirtschaftlich</w:t>
      </w:r>
      <w:r w:rsidR="00C539DB" w:rsidRPr="59668750">
        <w:rPr>
          <w:color w:val="000000" w:themeColor="text1"/>
        </w:rPr>
        <w:t xml:space="preserve"> und nachhaltig</w:t>
      </w:r>
      <w:r w:rsidRPr="59668750">
        <w:rPr>
          <w:color w:val="000000" w:themeColor="text1"/>
        </w:rPr>
        <w:t xml:space="preserve"> optimalste Leistung gebucht wird.</w:t>
      </w:r>
    </w:p>
    <w:p w14:paraId="2186061D" w14:textId="77777777" w:rsidR="00836C44" w:rsidRPr="001605B4" w:rsidRDefault="00836C44" w:rsidP="00836C44">
      <w:pPr>
        <w:jc w:val="both"/>
        <w:rPr>
          <w:color w:val="000000" w:themeColor="text1"/>
        </w:rPr>
      </w:pPr>
    </w:p>
    <w:p w14:paraId="2DA541A8" w14:textId="77777777" w:rsidR="00836C44" w:rsidRPr="001605B4" w:rsidRDefault="00836C44" w:rsidP="00836C44">
      <w:pPr>
        <w:pStyle w:val="berschrift2"/>
        <w:keepLines/>
        <w:numPr>
          <w:ilvl w:val="1"/>
          <w:numId w:val="4"/>
        </w:numPr>
        <w:spacing w:before="200" w:after="0"/>
        <w:rPr>
          <w:rFonts w:cs="Arial"/>
          <w:color w:val="365F91" w:themeColor="accent1" w:themeShade="BF"/>
        </w:rPr>
      </w:pPr>
      <w:r w:rsidRPr="001605B4">
        <w:rPr>
          <w:rFonts w:cs="Arial"/>
          <w:color w:val="365F91" w:themeColor="accent1" w:themeShade="BF"/>
        </w:rPr>
        <w:t>Bestellabwicklung</w:t>
      </w:r>
    </w:p>
    <w:p w14:paraId="37D48992" w14:textId="77777777" w:rsidR="00836C44" w:rsidRPr="001605B4" w:rsidRDefault="00836C44" w:rsidP="00836C44">
      <w:pPr>
        <w:jc w:val="both"/>
        <w:rPr>
          <w:color w:val="000000" w:themeColor="text1"/>
        </w:rPr>
      </w:pPr>
    </w:p>
    <w:p w14:paraId="308580FD" w14:textId="10F31FF7" w:rsidR="00885BC1" w:rsidRPr="00885BC1" w:rsidRDefault="00836C44" w:rsidP="00836C44">
      <w:pPr>
        <w:jc w:val="both"/>
        <w:rPr>
          <w:color w:val="000000" w:themeColor="text1"/>
        </w:rPr>
      </w:pPr>
      <w:r w:rsidRPr="6AAB2C27">
        <w:rPr>
          <w:color w:val="000000" w:themeColor="text1"/>
        </w:rPr>
        <w:t xml:space="preserve">Bestellungen sind </w:t>
      </w:r>
      <w:r w:rsidR="00885BC1" w:rsidRPr="6AAB2C27">
        <w:rPr>
          <w:color w:val="000000" w:themeColor="text1"/>
        </w:rPr>
        <w:t xml:space="preserve">durch den Mitarbeitenden </w:t>
      </w:r>
      <w:r w:rsidR="00484C02">
        <w:rPr>
          <w:color w:val="000000" w:themeColor="text1"/>
        </w:rPr>
        <w:t xml:space="preserve">über </w:t>
      </w:r>
      <w:hyperlink r:id="rId10" w:history="1">
        <w:r w:rsidR="00484C02" w:rsidRPr="00484C02">
          <w:rPr>
            <w:rStyle w:val="Hyperlink"/>
          </w:rPr>
          <w:t>SBB Businesstravel</w:t>
        </w:r>
      </w:hyperlink>
      <w:r w:rsidR="00484C02">
        <w:rPr>
          <w:color w:val="000000" w:themeColor="text1"/>
        </w:rPr>
        <w:t xml:space="preserve"> o</w:t>
      </w:r>
      <w:r w:rsidR="00885BC1" w:rsidRPr="6AAB2C27">
        <w:rPr>
          <w:color w:val="000000" w:themeColor="text1"/>
        </w:rPr>
        <w:t xml:space="preserve">nline oder </w:t>
      </w:r>
      <w:r w:rsidR="00484C02">
        <w:rPr>
          <w:color w:val="000000" w:themeColor="text1"/>
        </w:rPr>
        <w:t xml:space="preserve">über </w:t>
      </w:r>
      <w:r w:rsidR="00885BC1" w:rsidRPr="6AAB2C27">
        <w:rPr>
          <w:color w:val="000000" w:themeColor="text1"/>
        </w:rPr>
        <w:t xml:space="preserve">die SBB Mobile App vorzunehmen. Hierfür benötigen sie ein persönliches SwissPass Login </w:t>
      </w:r>
      <w:r w:rsidR="00885BC1" w:rsidRPr="6AAB2C27">
        <w:rPr>
          <w:rFonts w:ascii="Wingdings" w:eastAsia="Wingdings" w:hAnsi="Wingdings" w:cs="Wingdings"/>
          <w:color w:val="000000" w:themeColor="text1"/>
        </w:rPr>
        <w:t>à</w:t>
      </w:r>
      <w:r w:rsidR="00885BC1" w:rsidRPr="6AAB2C27">
        <w:rPr>
          <w:color w:val="000000" w:themeColor="text1"/>
        </w:rPr>
        <w:t xml:space="preserve"> </w:t>
      </w:r>
      <w:hyperlink r:id="rId11">
        <w:r w:rsidR="00885BC1" w:rsidRPr="6AAB2C27">
          <w:rPr>
            <w:rStyle w:val="Hyperlink"/>
          </w:rPr>
          <w:t>www.swisspass.ch</w:t>
        </w:r>
      </w:hyperlink>
      <w:r w:rsidR="00885BC1" w:rsidRPr="6AAB2C27">
        <w:rPr>
          <w:color w:val="000000" w:themeColor="text1"/>
        </w:rPr>
        <w:t xml:space="preserve"> und die Vertragsnummer unseres SBB Businesstravel Accounts. Die Vertragsnummer fragen Sie bitte bei der Abteilung </w:t>
      </w:r>
      <w:r w:rsidR="00885BC1" w:rsidRPr="6AAB2C27">
        <w:rPr>
          <w:i/>
          <w:iCs/>
          <w:color w:val="000000" w:themeColor="text1"/>
        </w:rPr>
        <w:t xml:space="preserve">XXX </w:t>
      </w:r>
      <w:r w:rsidR="00885BC1" w:rsidRPr="6AAB2C27">
        <w:rPr>
          <w:color w:val="000000" w:themeColor="text1"/>
        </w:rPr>
        <w:t>nach</w:t>
      </w:r>
      <w:r w:rsidR="00885BC1" w:rsidRPr="6AAB2C27">
        <w:rPr>
          <w:i/>
          <w:iCs/>
          <w:color w:val="000000" w:themeColor="text1"/>
        </w:rPr>
        <w:t xml:space="preserve">. </w:t>
      </w:r>
      <w:r w:rsidR="00885BC1" w:rsidRPr="6AAB2C27">
        <w:rPr>
          <w:color w:val="000000" w:themeColor="text1"/>
        </w:rPr>
        <w:t>Damit Sie geschäftliche Ticketkäufe über ihre Mobile App vornehmen können, müssen Sie sich in der SBB Mobile App zuerst ausloggen und danach mit ihrem SwissPass Login wieder einloggen.</w:t>
      </w:r>
    </w:p>
    <w:p w14:paraId="6FAE8113" w14:textId="57B932FA" w:rsidR="00836C44" w:rsidRPr="001605B4" w:rsidRDefault="00885BC1" w:rsidP="00836C44">
      <w:pPr>
        <w:jc w:val="both"/>
        <w:rPr>
          <w:color w:val="000000" w:themeColor="text1"/>
        </w:rPr>
      </w:pPr>
      <w:r>
        <w:rPr>
          <w:color w:val="000000" w:themeColor="text1"/>
        </w:rPr>
        <w:t>Bitte verhindern Sie, Privatkäufe des Tickets und anschliessende Spesenabrechnung</w:t>
      </w:r>
      <w:r w:rsidR="00FB10E6">
        <w:rPr>
          <w:color w:val="000000" w:themeColor="text1"/>
        </w:rPr>
        <w:t xml:space="preserve">, </w:t>
      </w:r>
      <w:r w:rsidR="00FB10E6" w:rsidRPr="00FB10E6">
        <w:rPr>
          <w:color w:val="000000" w:themeColor="text1"/>
        </w:rPr>
        <w:t>da die Daten ansonsten nicht im CO</w:t>
      </w:r>
      <w:r w:rsidR="00FB10E6" w:rsidRPr="00FB10E6">
        <w:rPr>
          <w:color w:val="000000" w:themeColor="text1"/>
          <w:vertAlign w:val="subscript"/>
        </w:rPr>
        <w:t>2</w:t>
      </w:r>
      <w:r w:rsidR="00FB10E6" w:rsidRPr="00FB10E6">
        <w:rPr>
          <w:color w:val="000000" w:themeColor="text1"/>
        </w:rPr>
        <w:t>-Reporting / Emissionsbericht erscheinen und die Firma nicht von einem allfälligen Firmen-Rabatt profitiert.</w:t>
      </w:r>
    </w:p>
    <w:p w14:paraId="4E788613" w14:textId="77777777" w:rsidR="00836C44" w:rsidRPr="001605B4" w:rsidRDefault="00836C44" w:rsidP="00836C44">
      <w:pPr>
        <w:jc w:val="both"/>
        <w:rPr>
          <w:color w:val="000000" w:themeColor="text1"/>
        </w:rPr>
      </w:pPr>
    </w:p>
    <w:p w14:paraId="00BC634B" w14:textId="77777777" w:rsidR="00836C44" w:rsidRPr="001605B4" w:rsidRDefault="00836C44" w:rsidP="00836C44">
      <w:pPr>
        <w:jc w:val="both"/>
        <w:rPr>
          <w:color w:val="000000" w:themeColor="text1"/>
        </w:rPr>
      </w:pPr>
      <w:r w:rsidRPr="001605B4">
        <w:rPr>
          <w:color w:val="000000" w:themeColor="text1"/>
        </w:rPr>
        <w:t xml:space="preserve">Für die Buchungen benötigt </w:t>
      </w:r>
      <w:r w:rsidRPr="001605B4">
        <w:rPr>
          <w:i/>
          <w:color w:val="000000" w:themeColor="text1"/>
        </w:rPr>
        <w:t>die Buchungsabteilung</w:t>
      </w:r>
      <w:r w:rsidRPr="001605B4">
        <w:rPr>
          <w:color w:val="000000" w:themeColor="text1"/>
        </w:rPr>
        <w:t xml:space="preserve"> die vollständigen Reiseangaben, die </w:t>
      </w:r>
      <w:r w:rsidR="001605B4">
        <w:rPr>
          <w:color w:val="000000" w:themeColor="text1"/>
        </w:rPr>
        <w:t>persönlichen Angaben</w:t>
      </w:r>
      <w:r w:rsidRPr="001605B4">
        <w:rPr>
          <w:color w:val="000000" w:themeColor="text1"/>
        </w:rPr>
        <w:t xml:space="preserve"> der Reisenden sowie den gewünschten Zahlungsmodus für die Belastung der Reisekosten. </w:t>
      </w:r>
    </w:p>
    <w:p w14:paraId="5639E64C" w14:textId="7B96871E" w:rsidR="00836C44" w:rsidRPr="001605B4" w:rsidRDefault="00836C44" w:rsidP="00836C44">
      <w:pPr>
        <w:jc w:val="both"/>
        <w:rPr>
          <w:color w:val="000000" w:themeColor="text1"/>
        </w:rPr>
      </w:pPr>
      <w:r w:rsidRPr="001605B4">
        <w:rPr>
          <w:color w:val="000000" w:themeColor="text1"/>
        </w:rPr>
        <w:t xml:space="preserve">Die Bezahlung erfolgt über die </w:t>
      </w:r>
      <w:r w:rsidRPr="001605B4">
        <w:rPr>
          <w:i/>
          <w:color w:val="000000" w:themeColor="text1"/>
        </w:rPr>
        <w:t>Geschäftskreditkarte</w:t>
      </w:r>
      <w:r w:rsidRPr="001605B4">
        <w:rPr>
          <w:color w:val="000000" w:themeColor="text1"/>
        </w:rPr>
        <w:t>, die Kostenstelle oder eine Auftragsnummer. Die Bezahlung der Leistungen kann je nach Buchungsvariante (z.B. Hotelreservierungssystem</w:t>
      </w:r>
      <w:r w:rsidR="008C3CDB">
        <w:rPr>
          <w:color w:val="000000" w:themeColor="text1"/>
        </w:rPr>
        <w:t>, BTM, SBB Businesstravel</w:t>
      </w:r>
      <w:r w:rsidRPr="001605B4">
        <w:rPr>
          <w:color w:val="000000" w:themeColor="text1"/>
        </w:rPr>
        <w:t>) direkt beim jeweiligen Leistungsträger erfolgen bei entsprechender Rückforderung über die Spesenabrechnung.</w:t>
      </w:r>
    </w:p>
    <w:p w14:paraId="0644D857" w14:textId="77777777" w:rsidR="00836C44" w:rsidRPr="001605B4" w:rsidRDefault="00836C44" w:rsidP="00836C44">
      <w:pPr>
        <w:jc w:val="both"/>
        <w:rPr>
          <w:color w:val="000000" w:themeColor="text1"/>
        </w:rPr>
      </w:pPr>
    </w:p>
    <w:p w14:paraId="1A2C41AC" w14:textId="717EB4A4" w:rsidR="00C539DB" w:rsidRDefault="00836C44" w:rsidP="00836C44">
      <w:pPr>
        <w:jc w:val="both"/>
        <w:rPr>
          <w:color w:val="000000" w:themeColor="text1"/>
        </w:rPr>
      </w:pPr>
      <w:r w:rsidRPr="6AAB2C27">
        <w:rPr>
          <w:color w:val="000000" w:themeColor="text1"/>
        </w:rPr>
        <w:t xml:space="preserve">Die </w:t>
      </w:r>
      <w:r w:rsidRPr="6AAB2C27">
        <w:rPr>
          <w:i/>
          <w:iCs/>
          <w:color w:val="000000" w:themeColor="text1"/>
        </w:rPr>
        <w:t xml:space="preserve">Buchungsstelle ist von </w:t>
      </w:r>
      <w:r w:rsidR="5815FAF6" w:rsidRPr="6AAB2C27">
        <w:rPr>
          <w:i/>
          <w:iCs/>
          <w:color w:val="000000" w:themeColor="text1"/>
        </w:rPr>
        <w:t>XXX- XXX</w:t>
      </w:r>
      <w:r w:rsidRPr="6AAB2C27">
        <w:rPr>
          <w:color w:val="000000" w:themeColor="text1"/>
        </w:rPr>
        <w:t xml:space="preserve"> erreichbar.</w:t>
      </w:r>
    </w:p>
    <w:p w14:paraId="3DE2F73C" w14:textId="3037CF09" w:rsidR="00C539DB" w:rsidRDefault="00C539DB">
      <w:pPr>
        <w:spacing w:after="200" w:line="276" w:lineRule="auto"/>
        <w:rPr>
          <w:color w:val="000000" w:themeColor="text1"/>
        </w:rPr>
      </w:pPr>
    </w:p>
    <w:p w14:paraId="679B38FE" w14:textId="77777777" w:rsidR="00836C44" w:rsidRPr="001605B4" w:rsidRDefault="00836C44" w:rsidP="00836C44">
      <w:pPr>
        <w:pStyle w:val="berschrift1"/>
        <w:keepLines/>
        <w:numPr>
          <w:ilvl w:val="0"/>
          <w:numId w:val="4"/>
        </w:numPr>
        <w:spacing w:before="480" w:after="0"/>
        <w:rPr>
          <w:rFonts w:cs="Arial"/>
        </w:rPr>
      </w:pPr>
      <w:r w:rsidRPr="001605B4">
        <w:rPr>
          <w:rFonts w:cs="Arial"/>
        </w:rPr>
        <w:lastRenderedPageBreak/>
        <w:t>Controlling und Reporting</w:t>
      </w:r>
    </w:p>
    <w:p w14:paraId="48E64F13" w14:textId="77777777" w:rsidR="00836C44" w:rsidRPr="001605B4" w:rsidRDefault="00836C44" w:rsidP="00836C44">
      <w:pPr>
        <w:jc w:val="both"/>
        <w:rPr>
          <w:color w:val="000000" w:themeColor="text1"/>
        </w:rPr>
      </w:pPr>
    </w:p>
    <w:p w14:paraId="46746DD5" w14:textId="77777777" w:rsidR="00836C44" w:rsidRPr="001605B4" w:rsidRDefault="00836C44" w:rsidP="00836C44">
      <w:pPr>
        <w:jc w:val="both"/>
        <w:rPr>
          <w:color w:val="000000" w:themeColor="text1"/>
        </w:rPr>
      </w:pPr>
      <w:r w:rsidRPr="001605B4">
        <w:rPr>
          <w:color w:val="000000" w:themeColor="text1"/>
        </w:rPr>
        <w:t>Die Prozesse dieser Richtlinie sind zwingend einzuhalten.</w:t>
      </w:r>
    </w:p>
    <w:p w14:paraId="7BA66DBA" w14:textId="77777777" w:rsidR="00836C44" w:rsidRPr="001605B4" w:rsidRDefault="00836C44" w:rsidP="00836C44">
      <w:pPr>
        <w:jc w:val="both"/>
        <w:rPr>
          <w:color w:val="000000" w:themeColor="text1"/>
        </w:rPr>
      </w:pPr>
    </w:p>
    <w:p w14:paraId="3ACC613F" w14:textId="77777777" w:rsidR="00836C44" w:rsidRPr="001605B4" w:rsidRDefault="00836C44" w:rsidP="00836C44">
      <w:pPr>
        <w:jc w:val="both"/>
        <w:rPr>
          <w:color w:val="000000" w:themeColor="text1"/>
        </w:rPr>
      </w:pPr>
      <w:r w:rsidRPr="001605B4">
        <w:rPr>
          <w:color w:val="000000" w:themeColor="text1"/>
        </w:rPr>
        <w:t>Insbesondere die Direktbuchung bei Leistungserbringern (z.B. über Internet) ist nicht zulässig. Regelwidriges Verhalten ist den entsprechenden Vorgesetz</w:t>
      </w:r>
      <w:r w:rsidR="004D0475" w:rsidRPr="001605B4">
        <w:rPr>
          <w:color w:val="000000" w:themeColor="text1"/>
        </w:rPr>
        <w:t>t</w:t>
      </w:r>
      <w:r w:rsidRPr="001605B4">
        <w:rPr>
          <w:color w:val="000000" w:themeColor="text1"/>
        </w:rPr>
        <w:t>en zu melden.</w:t>
      </w:r>
    </w:p>
    <w:p w14:paraId="4DBB7E49" w14:textId="77777777" w:rsidR="00836C44" w:rsidRPr="001605B4" w:rsidRDefault="00836C44" w:rsidP="00836C44">
      <w:pPr>
        <w:jc w:val="both"/>
        <w:rPr>
          <w:color w:val="000000" w:themeColor="text1"/>
        </w:rPr>
      </w:pPr>
    </w:p>
    <w:p w14:paraId="2CE88C8A" w14:textId="77777777" w:rsidR="00836C44" w:rsidRPr="001605B4" w:rsidRDefault="00836C44" w:rsidP="00836C44">
      <w:pPr>
        <w:jc w:val="both"/>
        <w:rPr>
          <w:color w:val="000000" w:themeColor="text1"/>
        </w:rPr>
      </w:pPr>
      <w:r w:rsidRPr="001605B4">
        <w:rPr>
          <w:i/>
          <w:color w:val="000000" w:themeColor="text1"/>
        </w:rPr>
        <w:t>Die Einkaufsabteilung</w:t>
      </w:r>
      <w:r w:rsidRPr="001605B4">
        <w:rPr>
          <w:color w:val="000000" w:themeColor="text1"/>
        </w:rPr>
        <w:t xml:space="preserve"> erstellt halbjährlich ein Reporting bezüglich der Einhaltung der Prozesse (Durchsicht der Kreditoren), welches den </w:t>
      </w:r>
      <w:r w:rsidRPr="001605B4">
        <w:rPr>
          <w:i/>
          <w:color w:val="000000" w:themeColor="text1"/>
        </w:rPr>
        <w:t>Geschäftsbereichen / Abteilungen</w:t>
      </w:r>
      <w:r w:rsidRPr="001605B4">
        <w:rPr>
          <w:color w:val="000000" w:themeColor="text1"/>
        </w:rPr>
        <w:t xml:space="preserve"> zur Verfügung gestellt wird.</w:t>
      </w:r>
    </w:p>
    <w:p w14:paraId="706451B0" w14:textId="77777777" w:rsidR="00836C44" w:rsidRPr="001605B4" w:rsidRDefault="00836C44" w:rsidP="00836C44">
      <w:pPr>
        <w:pStyle w:val="berschrift1"/>
        <w:keepLines/>
        <w:numPr>
          <w:ilvl w:val="0"/>
          <w:numId w:val="4"/>
        </w:numPr>
        <w:spacing w:before="480" w:after="0"/>
        <w:rPr>
          <w:rFonts w:cs="Arial"/>
        </w:rPr>
      </w:pPr>
      <w:r w:rsidRPr="59668750">
        <w:rPr>
          <w:rFonts w:cs="Arial"/>
        </w:rPr>
        <w:t>Umbuchungen und Annu</w:t>
      </w:r>
      <w:r w:rsidR="004D0475" w:rsidRPr="59668750">
        <w:rPr>
          <w:rFonts w:cs="Arial"/>
        </w:rPr>
        <w:t>l</w:t>
      </w:r>
      <w:r w:rsidRPr="59668750">
        <w:rPr>
          <w:rFonts w:cs="Arial"/>
        </w:rPr>
        <w:t>lationen</w:t>
      </w:r>
    </w:p>
    <w:p w14:paraId="539EB8AF" w14:textId="77777777" w:rsidR="00836C44" w:rsidRPr="001605B4" w:rsidRDefault="00836C44" w:rsidP="00836C44">
      <w:pPr>
        <w:rPr>
          <w:i/>
        </w:rPr>
      </w:pPr>
    </w:p>
    <w:p w14:paraId="0B1FF336" w14:textId="554D7047" w:rsidR="00836C44" w:rsidRPr="001605B4" w:rsidRDefault="00836C44" w:rsidP="00836C44">
      <w:pPr>
        <w:rPr>
          <w:i/>
        </w:rPr>
      </w:pPr>
      <w:r w:rsidRPr="001605B4">
        <w:rPr>
          <w:i/>
        </w:rPr>
        <w:t>Bei Änderungen/ Annul</w:t>
      </w:r>
      <w:r w:rsidR="004D0475" w:rsidRPr="001605B4">
        <w:rPr>
          <w:i/>
        </w:rPr>
        <w:t>lationen/ Umbuchungen wenden S</w:t>
      </w:r>
      <w:r w:rsidRPr="001605B4">
        <w:rPr>
          <w:i/>
        </w:rPr>
        <w:t>ie sich immer an die Buchungs</w:t>
      </w:r>
      <w:r w:rsidR="004D0475" w:rsidRPr="001605B4">
        <w:rPr>
          <w:i/>
        </w:rPr>
        <w:t>-</w:t>
      </w:r>
      <w:r w:rsidRPr="001605B4">
        <w:rPr>
          <w:i/>
        </w:rPr>
        <w:t>stelle (</w:t>
      </w:r>
      <w:r w:rsidR="001F5F6C">
        <w:rPr>
          <w:i/>
        </w:rPr>
        <w:t>E-Mail-</w:t>
      </w:r>
      <w:r w:rsidRPr="001605B4">
        <w:rPr>
          <w:i/>
        </w:rPr>
        <w:t>Adresse oder Tel. xxx xxx xxx)</w:t>
      </w:r>
      <w:r w:rsidR="004D0475" w:rsidRPr="001605B4">
        <w:rPr>
          <w:i/>
        </w:rPr>
        <w:t>.</w:t>
      </w:r>
      <w:r w:rsidRPr="001605B4">
        <w:rPr>
          <w:i/>
        </w:rPr>
        <w:t xml:space="preserve"> </w:t>
      </w:r>
      <w:r w:rsidRPr="001605B4">
        <w:t>Alles Notwendige wird dort für Sie erledigt.</w:t>
      </w:r>
      <w:r w:rsidRPr="001605B4">
        <w:rPr>
          <w:i/>
        </w:rPr>
        <w:t xml:space="preserve"> </w:t>
      </w:r>
      <w:r w:rsidR="008A129B" w:rsidRPr="008A129B">
        <w:rPr>
          <w:iCs/>
        </w:rPr>
        <w:t>Haben Sie die Buchung selbst vorgenommen, kontaktieren bitte Sie direkt den Reiseanbieter.</w:t>
      </w:r>
    </w:p>
    <w:p w14:paraId="63C205BA" w14:textId="77777777" w:rsidR="00836C44" w:rsidRPr="001605B4" w:rsidRDefault="00836C44" w:rsidP="00836C44">
      <w:pPr>
        <w:rPr>
          <w:i/>
        </w:rPr>
      </w:pPr>
    </w:p>
    <w:p w14:paraId="1549FF77" w14:textId="0AD4809E" w:rsidR="00836C44" w:rsidRDefault="00836C44" w:rsidP="6AAB2C27">
      <w:pPr>
        <w:rPr>
          <w:i/>
          <w:iCs/>
        </w:rPr>
      </w:pPr>
      <w:r w:rsidRPr="6AAB2C27">
        <w:rPr>
          <w:i/>
          <w:iCs/>
        </w:rPr>
        <w:t xml:space="preserve">Öffnungszeiten: </w:t>
      </w:r>
      <w:r w:rsidR="080A95F8" w:rsidRPr="6AAB2C27">
        <w:rPr>
          <w:i/>
          <w:iCs/>
        </w:rPr>
        <w:t>XXX</w:t>
      </w:r>
    </w:p>
    <w:p w14:paraId="551639C2" w14:textId="77777777" w:rsidR="00836C44" w:rsidRPr="001605B4" w:rsidRDefault="00836C44" w:rsidP="00836C44">
      <w:pPr>
        <w:pStyle w:val="Listenabsatz"/>
        <w:rPr>
          <w:i/>
        </w:rPr>
      </w:pPr>
    </w:p>
    <w:p w14:paraId="50B2A49D" w14:textId="77777777" w:rsidR="00836C44" w:rsidRPr="001605B4" w:rsidRDefault="004D0475" w:rsidP="00836C44">
      <w:pPr>
        <w:rPr>
          <w:i/>
        </w:rPr>
      </w:pPr>
      <w:r w:rsidRPr="001605B4">
        <w:rPr>
          <w:i/>
        </w:rPr>
        <w:t>Falls S</w:t>
      </w:r>
      <w:r w:rsidR="00836C44" w:rsidRPr="001605B4">
        <w:rPr>
          <w:i/>
        </w:rPr>
        <w:t xml:space="preserve">ie jedoch </w:t>
      </w:r>
      <w:r w:rsidRPr="001605B4">
        <w:rPr>
          <w:i/>
        </w:rPr>
        <w:t xml:space="preserve">kurz vor der Reise </w:t>
      </w:r>
      <w:r w:rsidR="00836C44" w:rsidRPr="001605B4">
        <w:rPr>
          <w:i/>
        </w:rPr>
        <w:t>Änderungen ausserhalb der Öffnungszeiten haben</w:t>
      </w:r>
      <w:r w:rsidRPr="001605B4">
        <w:rPr>
          <w:i/>
        </w:rPr>
        <w:t xml:space="preserve"> </w:t>
      </w:r>
      <w:r w:rsidR="00836C44" w:rsidRPr="001605B4">
        <w:rPr>
          <w:i/>
        </w:rPr>
        <w:t xml:space="preserve">oder </w:t>
      </w:r>
      <w:r w:rsidRPr="001605B4">
        <w:rPr>
          <w:i/>
        </w:rPr>
        <w:t>S</w:t>
      </w:r>
      <w:r w:rsidR="00836C44" w:rsidRPr="001605B4">
        <w:rPr>
          <w:i/>
        </w:rPr>
        <w:t xml:space="preserve">ie </w:t>
      </w:r>
      <w:r w:rsidRPr="001605B4">
        <w:rPr>
          <w:i/>
        </w:rPr>
        <w:t xml:space="preserve">sich bereits </w:t>
      </w:r>
      <w:r w:rsidR="00836C44" w:rsidRPr="001605B4">
        <w:rPr>
          <w:i/>
        </w:rPr>
        <w:t>auf der Reise</w:t>
      </w:r>
      <w:r w:rsidRPr="001605B4">
        <w:rPr>
          <w:i/>
        </w:rPr>
        <w:t xml:space="preserve"> befinden</w:t>
      </w:r>
      <w:r w:rsidR="00836C44" w:rsidRPr="001605B4">
        <w:rPr>
          <w:i/>
        </w:rPr>
        <w:t>:</w:t>
      </w:r>
    </w:p>
    <w:p w14:paraId="7061EC68" w14:textId="77777777" w:rsidR="00836C44" w:rsidRPr="001605B4" w:rsidRDefault="00836C44" w:rsidP="00836C44">
      <w:pPr>
        <w:pStyle w:val="Listenabsatz"/>
        <w:ind w:left="1080"/>
        <w:rPr>
          <w:i/>
        </w:rPr>
      </w:pPr>
    </w:p>
    <w:p w14:paraId="77B735A8" w14:textId="77777777" w:rsidR="00836C44" w:rsidRPr="001605B4" w:rsidRDefault="00836C44" w:rsidP="00836C44">
      <w:pPr>
        <w:pStyle w:val="Listenabsatz"/>
        <w:numPr>
          <w:ilvl w:val="0"/>
          <w:numId w:val="8"/>
        </w:numPr>
        <w:rPr>
          <w:i/>
        </w:rPr>
      </w:pPr>
      <w:r w:rsidRPr="001605B4">
        <w:rPr>
          <w:i/>
        </w:rPr>
        <w:t xml:space="preserve">Bitte kontaktieren Sie direkt die entsprechende </w:t>
      </w:r>
      <w:r w:rsidR="004D0475" w:rsidRPr="001605B4">
        <w:rPr>
          <w:i/>
        </w:rPr>
        <w:t>Bahn- oder Fluggesellschaft</w:t>
      </w:r>
      <w:r w:rsidRPr="001605B4">
        <w:rPr>
          <w:i/>
        </w:rPr>
        <w:t>, das gebuchte Hotel und/oder die Autovermietst</w:t>
      </w:r>
      <w:r w:rsidR="004D0475" w:rsidRPr="001605B4">
        <w:rPr>
          <w:i/>
        </w:rPr>
        <w:t>elle.</w:t>
      </w:r>
    </w:p>
    <w:p w14:paraId="4A92732E" w14:textId="77777777" w:rsidR="00836C44" w:rsidRPr="001605B4" w:rsidRDefault="00836C44" w:rsidP="00836C44">
      <w:pPr>
        <w:pStyle w:val="Listenabsatz"/>
        <w:ind w:left="1800"/>
        <w:rPr>
          <w:i/>
        </w:rPr>
      </w:pPr>
    </w:p>
    <w:p w14:paraId="6F597D01" w14:textId="77777777" w:rsidR="00836C44" w:rsidRPr="001605B4" w:rsidRDefault="00836C44" w:rsidP="59668750">
      <w:pPr>
        <w:pStyle w:val="Listenabsatz"/>
        <w:numPr>
          <w:ilvl w:val="0"/>
          <w:numId w:val="8"/>
        </w:numPr>
        <w:rPr>
          <w:i/>
          <w:iCs/>
          <w:u w:val="single"/>
        </w:rPr>
      </w:pPr>
      <w:r w:rsidRPr="59668750">
        <w:rPr>
          <w:i/>
          <w:iCs/>
          <w:u w:val="single"/>
        </w:rPr>
        <w:t xml:space="preserve">Wichtig: </w:t>
      </w:r>
      <w:r w:rsidRPr="59668750">
        <w:rPr>
          <w:i/>
          <w:iCs/>
        </w:rPr>
        <w:t>Informieren Sie unsere Buchungsabteilung über jegliche Änderung</w:t>
      </w:r>
      <w:r w:rsidR="004D0475" w:rsidRPr="59668750">
        <w:rPr>
          <w:i/>
          <w:iCs/>
        </w:rPr>
        <w:t>.</w:t>
      </w:r>
    </w:p>
    <w:p w14:paraId="571D92A3" w14:textId="77777777" w:rsidR="00836C44" w:rsidRPr="001605B4" w:rsidRDefault="00836C44" w:rsidP="00836C44">
      <w:pPr>
        <w:pStyle w:val="berschrift1"/>
        <w:keepLines/>
        <w:numPr>
          <w:ilvl w:val="0"/>
          <w:numId w:val="4"/>
        </w:numPr>
        <w:spacing w:before="480" w:after="0"/>
        <w:rPr>
          <w:rFonts w:eastAsia="Times New Roman" w:cs="Arial"/>
        </w:rPr>
      </w:pPr>
      <w:r w:rsidRPr="001605B4">
        <w:rPr>
          <w:rFonts w:eastAsia="Times New Roman" w:cs="Arial"/>
        </w:rPr>
        <w:t>Spesen</w:t>
      </w:r>
    </w:p>
    <w:p w14:paraId="248F5A0C" w14:textId="77777777" w:rsidR="00836C44" w:rsidRPr="001605B4" w:rsidRDefault="00836C44" w:rsidP="00836C44">
      <w:pPr>
        <w:pStyle w:val="berschrift2"/>
        <w:keepLines/>
        <w:numPr>
          <w:ilvl w:val="1"/>
          <w:numId w:val="4"/>
        </w:numPr>
        <w:spacing w:before="200" w:after="0"/>
        <w:rPr>
          <w:rFonts w:cs="Arial"/>
          <w:color w:val="365F91" w:themeColor="accent1" w:themeShade="BF"/>
        </w:rPr>
      </w:pPr>
      <w:r w:rsidRPr="001605B4">
        <w:rPr>
          <w:rFonts w:cs="Arial"/>
          <w:color w:val="365F91" w:themeColor="accent1" w:themeShade="BF"/>
        </w:rPr>
        <w:t>Definition des Spesenbegriffs</w:t>
      </w:r>
    </w:p>
    <w:p w14:paraId="2A7E483E" w14:textId="77777777" w:rsidR="00836C44" w:rsidRPr="001605B4" w:rsidRDefault="00836C44" w:rsidP="00836C44">
      <w:pPr>
        <w:rPr>
          <w:i/>
        </w:rPr>
      </w:pPr>
    </w:p>
    <w:p w14:paraId="49A629BF" w14:textId="0EB36852" w:rsidR="00836C44" w:rsidRPr="001605B4" w:rsidRDefault="00836C44" w:rsidP="00836C44">
      <w:pPr>
        <w:rPr>
          <w:i/>
        </w:rPr>
      </w:pPr>
      <w:r w:rsidRPr="001605B4">
        <w:rPr>
          <w:i/>
        </w:rPr>
        <w:t>Als Spesen im Sinne dieses Reglements gelten jene Auslagen, welche den Mitarbeite</w:t>
      </w:r>
      <w:r w:rsidR="00D02407">
        <w:rPr>
          <w:i/>
        </w:rPr>
        <w:t>nden</w:t>
      </w:r>
      <w:r w:rsidRPr="001605B4">
        <w:rPr>
          <w:i/>
        </w:rPr>
        <w:t xml:space="preserve"> durch die unmittelbare Ausübung ihrer beruflichen Tätigkeit im Interesse des Arbeitgebers entstehen. Alle Mitarbeite</w:t>
      </w:r>
      <w:r w:rsidR="001F5F6C">
        <w:rPr>
          <w:i/>
        </w:rPr>
        <w:t>nden</w:t>
      </w:r>
      <w:r w:rsidRPr="001605B4">
        <w:rPr>
          <w:i/>
        </w:rPr>
        <w:t xml:space="preserve"> sind verpflichtet, ihre Spesen möglichst tief zu halten. Auslagen, die für die Arbeitsausführung nicht notwendig sind, werden von der Firma nicht übernommen. </w:t>
      </w:r>
      <w:r w:rsidR="00C539DB">
        <w:rPr>
          <w:i/>
        </w:rPr>
        <w:br/>
      </w:r>
    </w:p>
    <w:p w14:paraId="069C5936" w14:textId="13B5BC5A" w:rsidR="00836C44" w:rsidRPr="001605B4" w:rsidRDefault="00836C44" w:rsidP="00836C44">
      <w:pPr>
        <w:rPr>
          <w:i/>
        </w:rPr>
      </w:pPr>
      <w:r w:rsidRPr="001605B4">
        <w:rPr>
          <w:i/>
        </w:rPr>
        <w:t>Im Wesentlichen werden folgende geschäftlich bedingte Auslagen ersetzt:</w:t>
      </w:r>
      <w:r w:rsidR="00C539DB">
        <w:rPr>
          <w:i/>
        </w:rPr>
        <w:br/>
      </w:r>
    </w:p>
    <w:p w14:paraId="37171168" w14:textId="77777777" w:rsidR="00836C44" w:rsidRPr="001605B4" w:rsidRDefault="00836C44" w:rsidP="00836C44">
      <w:pPr>
        <w:pStyle w:val="Listenabsatz"/>
        <w:numPr>
          <w:ilvl w:val="0"/>
          <w:numId w:val="6"/>
        </w:numPr>
        <w:rPr>
          <w:i/>
        </w:rPr>
      </w:pPr>
      <w:r w:rsidRPr="001605B4">
        <w:rPr>
          <w:i/>
        </w:rPr>
        <w:t xml:space="preserve">Fahrtkosten </w:t>
      </w:r>
    </w:p>
    <w:p w14:paraId="0B03A3BE" w14:textId="77777777" w:rsidR="00836C44" w:rsidRPr="001605B4" w:rsidRDefault="00836C44" w:rsidP="00836C44">
      <w:pPr>
        <w:pStyle w:val="Listenabsatz"/>
        <w:numPr>
          <w:ilvl w:val="0"/>
          <w:numId w:val="6"/>
        </w:numPr>
        <w:rPr>
          <w:i/>
        </w:rPr>
      </w:pPr>
      <w:r w:rsidRPr="001605B4">
        <w:rPr>
          <w:i/>
        </w:rPr>
        <w:t xml:space="preserve">Verpflegungs- und Übernachtungskosten </w:t>
      </w:r>
    </w:p>
    <w:p w14:paraId="25AD6526" w14:textId="77777777" w:rsidR="00836C44" w:rsidRPr="001605B4" w:rsidRDefault="00836C44" w:rsidP="00836C44">
      <w:pPr>
        <w:pStyle w:val="Listenabsatz"/>
        <w:numPr>
          <w:ilvl w:val="0"/>
          <w:numId w:val="6"/>
        </w:numPr>
        <w:rPr>
          <w:i/>
        </w:rPr>
      </w:pPr>
      <w:r w:rsidRPr="001605B4">
        <w:rPr>
          <w:i/>
        </w:rPr>
        <w:t>Übrige Geschäftsauslagen</w:t>
      </w:r>
    </w:p>
    <w:p w14:paraId="080E3455" w14:textId="77777777" w:rsidR="00836C44" w:rsidRPr="001605B4" w:rsidRDefault="00836C44" w:rsidP="00836C44"/>
    <w:p w14:paraId="23FA45F8" w14:textId="52B97A99" w:rsidR="00836C44" w:rsidRPr="001605B4" w:rsidRDefault="00836C44" w:rsidP="00836C44">
      <w:pPr>
        <w:pStyle w:val="berschrift2"/>
        <w:keepLines/>
        <w:numPr>
          <w:ilvl w:val="1"/>
          <w:numId w:val="4"/>
        </w:numPr>
        <w:spacing w:before="200" w:after="0"/>
        <w:rPr>
          <w:rFonts w:cs="Arial"/>
          <w:color w:val="365F91" w:themeColor="accent1" w:themeShade="BF"/>
        </w:rPr>
      </w:pPr>
      <w:r w:rsidRPr="001605B4">
        <w:rPr>
          <w:rFonts w:cs="Arial"/>
          <w:color w:val="365F91" w:themeColor="accent1" w:themeShade="BF"/>
        </w:rPr>
        <w:t xml:space="preserve">Dienstfahrten </w:t>
      </w:r>
      <w:r w:rsidR="00B67DD6" w:rsidRPr="001605B4">
        <w:rPr>
          <w:rFonts w:cs="Arial"/>
          <w:color w:val="365F91" w:themeColor="accent1" w:themeShade="BF"/>
        </w:rPr>
        <w:t xml:space="preserve">mit </w:t>
      </w:r>
      <w:r w:rsidR="00B67DD6" w:rsidRPr="00B67DD6">
        <w:rPr>
          <w:rFonts w:cs="Arial"/>
          <w:color w:val="365F91" w:themeColor="accent1" w:themeShade="BF"/>
        </w:rPr>
        <w:t>privatem Motorfahrzeug/Taxis</w:t>
      </w:r>
    </w:p>
    <w:p w14:paraId="535B118F" w14:textId="77777777" w:rsidR="00836C44" w:rsidRPr="001605B4" w:rsidRDefault="00836C44" w:rsidP="00836C44">
      <w:pPr>
        <w:rPr>
          <w:b/>
        </w:rPr>
      </w:pPr>
    </w:p>
    <w:p w14:paraId="15AEA3F0" w14:textId="6FBEA1E8" w:rsidR="00C539DB" w:rsidRDefault="00C539DB" w:rsidP="007520B0">
      <w:r>
        <w:t xml:space="preserve">Grundsätzlich sind die öffentlichen Verkehrsmittel zu benützen. Die Kosten für den Gebrauch des privaten Motorfahrzeuges/Taxis für eine Geschäftsreise werden nur dann vergütet, wenn durch deren Benützung eine wesentliche Zeit- und/oder Kostenersparnis resultiert bzw. die Verwendung der öffentlichen Verkehrsmittel unzumutbar ist. Wird trotz guter öffentlicher </w:t>
      </w:r>
      <w:r>
        <w:lastRenderedPageBreak/>
        <w:t>Verkehrsverbindungen das eigene Fahrzeug/Taxi benützt, werden nur die Kosten des öffentlichen Verkehrsmittels vergütet. Die Kilometer-Entschädigung beträgt CHF 0.</w:t>
      </w:r>
      <w:r w:rsidR="00C90831">
        <w:t>40</w:t>
      </w:r>
      <w:r w:rsidR="008A129B">
        <w:t>.</w:t>
      </w:r>
      <w:r>
        <w:br w:type="page"/>
      </w:r>
    </w:p>
    <w:p w14:paraId="7FE24324" w14:textId="77777777" w:rsidR="00836C44" w:rsidRPr="001605B4" w:rsidRDefault="00836C44" w:rsidP="00836C44">
      <w:pPr>
        <w:pStyle w:val="berschrift2"/>
        <w:keepLines/>
        <w:numPr>
          <w:ilvl w:val="1"/>
          <w:numId w:val="4"/>
        </w:numPr>
        <w:spacing w:before="200" w:after="0"/>
        <w:rPr>
          <w:rFonts w:cs="Arial"/>
          <w:color w:val="365F91" w:themeColor="accent1" w:themeShade="BF"/>
        </w:rPr>
      </w:pPr>
      <w:r w:rsidRPr="001605B4">
        <w:rPr>
          <w:rFonts w:cs="Arial"/>
          <w:color w:val="365F91" w:themeColor="accent1" w:themeShade="BF"/>
        </w:rPr>
        <w:lastRenderedPageBreak/>
        <w:t>Verpflegungs- und Übernachtungskosten</w:t>
      </w:r>
    </w:p>
    <w:p w14:paraId="2636B34A" w14:textId="77777777" w:rsidR="00836C44" w:rsidRPr="001605B4" w:rsidRDefault="00836C44" w:rsidP="00836C44">
      <w:pPr>
        <w:pStyle w:val="berschrift2"/>
        <w:rPr>
          <w:rFonts w:cs="Arial"/>
          <w:color w:val="365F91" w:themeColor="accent1" w:themeShade="BF"/>
        </w:rPr>
      </w:pPr>
      <w:r w:rsidRPr="001605B4">
        <w:rPr>
          <w:rFonts w:cs="Arial"/>
          <w:b w:val="0"/>
          <w:color w:val="365F91" w:themeColor="accent1" w:themeShade="BF"/>
        </w:rPr>
        <w:t>10.3</w:t>
      </w:r>
      <w:r w:rsidRPr="001605B4">
        <w:rPr>
          <w:rStyle w:val="berschrift2Zchn"/>
          <w:rFonts w:cs="Arial"/>
          <w:color w:val="365F91" w:themeColor="accent1" w:themeShade="BF"/>
        </w:rPr>
        <w:t>.1.   Auswärtige Verpflegung</w:t>
      </w:r>
    </w:p>
    <w:p w14:paraId="1B88F76D" w14:textId="77777777" w:rsidR="00836C44" w:rsidRPr="001605B4" w:rsidRDefault="00836C44" w:rsidP="00836C44"/>
    <w:p w14:paraId="7088C665" w14:textId="43886A4B" w:rsidR="00836C44" w:rsidRPr="001605B4" w:rsidRDefault="00836C44" w:rsidP="00836C44">
      <w:r w:rsidRPr="001605B4">
        <w:t>Muss ein</w:t>
      </w:r>
      <w:r w:rsidR="001F5F6C">
        <w:t>/e</w:t>
      </w:r>
      <w:r w:rsidRPr="001605B4">
        <w:t xml:space="preserve"> Mitarbeiter</w:t>
      </w:r>
      <w:r w:rsidR="001F5F6C">
        <w:t>/in</w:t>
      </w:r>
      <w:r w:rsidRPr="001605B4">
        <w:t xml:space="preserve"> eine Geschäftsreise antreten oder ist er</w:t>
      </w:r>
      <w:r w:rsidR="001F5F6C">
        <w:t>/sie</w:t>
      </w:r>
      <w:r w:rsidRPr="001605B4">
        <w:t xml:space="preserve"> aus anderen Gründen gezwungen, sich ausserhalb seines</w:t>
      </w:r>
      <w:r w:rsidR="001F5F6C">
        <w:t>/ihres</w:t>
      </w:r>
      <w:r w:rsidRPr="001605B4">
        <w:t xml:space="preserve"> Arbeitsplatzes bzw. üblichen Einsatzgebietes zu verpflegen, hat er</w:t>
      </w:r>
      <w:r w:rsidR="001F5F6C">
        <w:t>/sie</w:t>
      </w:r>
      <w:r w:rsidRPr="001605B4">
        <w:t xml:space="preserve"> Anspruch auf Ve</w:t>
      </w:r>
      <w:r w:rsidR="004D0475" w:rsidRPr="001605B4">
        <w:t>rgütung der effektiven Auslagen. Dab</w:t>
      </w:r>
      <w:r w:rsidRPr="001605B4">
        <w:t>ei</w:t>
      </w:r>
      <w:r w:rsidR="004D0475" w:rsidRPr="001605B4">
        <w:t xml:space="preserve"> sollen</w:t>
      </w:r>
      <w:r w:rsidRPr="001605B4">
        <w:t xml:space="preserve"> folgende Richtwerte nicht überschritten werden:</w:t>
      </w:r>
      <w:r w:rsidR="00A510CE">
        <w:br/>
      </w:r>
    </w:p>
    <w:p w14:paraId="4A2FFA91" w14:textId="77777777" w:rsidR="00836C44" w:rsidRPr="001605B4" w:rsidRDefault="00836C44" w:rsidP="00836C44">
      <w:pPr>
        <w:pStyle w:val="Listenabsatz"/>
        <w:numPr>
          <w:ilvl w:val="0"/>
          <w:numId w:val="7"/>
        </w:numPr>
      </w:pPr>
      <w:r w:rsidRPr="001605B4">
        <w:t>Mittagessen CHF 30.00</w:t>
      </w:r>
    </w:p>
    <w:p w14:paraId="2DAC597B" w14:textId="5A5AFE5C" w:rsidR="00836C44" w:rsidRPr="001605B4" w:rsidRDefault="00836C44" w:rsidP="00836C44">
      <w:pPr>
        <w:pStyle w:val="Listenabsatz"/>
        <w:numPr>
          <w:ilvl w:val="0"/>
          <w:numId w:val="7"/>
        </w:numPr>
      </w:pPr>
      <w:r w:rsidRPr="001605B4">
        <w:t>Nachtessen (bei Übernachtung oder Rückkehr nach 20.00 Uhr) CHF 3</w:t>
      </w:r>
      <w:r w:rsidR="00A510CE">
        <w:t>5</w:t>
      </w:r>
      <w:r w:rsidRPr="001605B4">
        <w:t>.00</w:t>
      </w:r>
    </w:p>
    <w:p w14:paraId="47F17E21" w14:textId="77777777" w:rsidR="00836C44" w:rsidRDefault="00836C44" w:rsidP="00836C44"/>
    <w:p w14:paraId="1680858B" w14:textId="42E31049" w:rsidR="00D943B4" w:rsidRDefault="00A510CE" w:rsidP="00836C44">
      <w:r w:rsidRPr="00A510CE">
        <w:t>Bei Aussendienst-Mitarbeitenden, die mehrheitlich auswärts tätig waren und eine Mittagessensentschädigung erhalten haben, wird im Lohnausweis ein entsprechender Hinweis angebracht.</w:t>
      </w:r>
    </w:p>
    <w:p w14:paraId="5B8FD8E5" w14:textId="77777777" w:rsidR="00D943B4" w:rsidRDefault="00D943B4" w:rsidP="00836C44"/>
    <w:p w14:paraId="3D76537D" w14:textId="77777777" w:rsidR="00836C44" w:rsidRPr="001605B4" w:rsidRDefault="00836C44" w:rsidP="00836C44">
      <w:pPr>
        <w:pStyle w:val="berschrift2"/>
        <w:rPr>
          <w:rFonts w:cs="Arial"/>
          <w:b w:val="0"/>
          <w:color w:val="365F91" w:themeColor="accent1" w:themeShade="BF"/>
        </w:rPr>
      </w:pPr>
      <w:r w:rsidRPr="001605B4">
        <w:rPr>
          <w:rFonts w:cs="Arial"/>
          <w:b w:val="0"/>
          <w:color w:val="365F91" w:themeColor="accent1" w:themeShade="BF"/>
        </w:rPr>
        <w:t>10. 3.2.   Geschäftsessen</w:t>
      </w:r>
    </w:p>
    <w:p w14:paraId="7F6DB042" w14:textId="77777777" w:rsidR="00836C44" w:rsidRPr="001605B4" w:rsidRDefault="00836C44" w:rsidP="00836C44"/>
    <w:p w14:paraId="2E0FC99E" w14:textId="77777777" w:rsidR="00836C44" w:rsidRPr="001605B4" w:rsidRDefault="00836C44" w:rsidP="00836C44">
      <w:r w:rsidRPr="001605B4">
        <w:t>Geschäftsessen mit Geschäftspartnern bzw. Arbeitslunches mit Mitarbeite</w:t>
      </w:r>
      <w:r w:rsidR="001F5F6C">
        <w:t>nden</w:t>
      </w:r>
      <w:r w:rsidRPr="001605B4">
        <w:t xml:space="preserve"> werden nach Möglichkeit mit der Geschäftskreditkarte bezahlt. Ansonsten werden die Auslagen gegen</w:t>
      </w:r>
      <w:r w:rsidR="001F5F6C">
        <w:t xml:space="preserve"> </w:t>
      </w:r>
      <w:r w:rsidRPr="001605B4">
        <w:t>Beleg vergütet.</w:t>
      </w:r>
    </w:p>
    <w:p w14:paraId="2EB66CC5" w14:textId="77777777" w:rsidR="00836C44" w:rsidRPr="001605B4" w:rsidRDefault="00836C44" w:rsidP="00836C44"/>
    <w:p w14:paraId="27778827" w14:textId="77777777" w:rsidR="00836C44" w:rsidRPr="001605B4" w:rsidRDefault="00836C44" w:rsidP="00836C44">
      <w:pPr>
        <w:pStyle w:val="berschrift2"/>
        <w:rPr>
          <w:rFonts w:cs="Arial"/>
          <w:b w:val="0"/>
          <w:color w:val="365F91" w:themeColor="accent1" w:themeShade="BF"/>
        </w:rPr>
      </w:pPr>
      <w:r w:rsidRPr="001605B4">
        <w:rPr>
          <w:rFonts w:cs="Arial"/>
          <w:b w:val="0"/>
          <w:color w:val="365F91" w:themeColor="accent1" w:themeShade="BF"/>
        </w:rPr>
        <w:t>10. 3.3.  Hotelkosten</w:t>
      </w:r>
    </w:p>
    <w:p w14:paraId="2FAEF7B1" w14:textId="77777777" w:rsidR="00836C44" w:rsidRPr="001605B4" w:rsidRDefault="00836C44" w:rsidP="00836C44"/>
    <w:p w14:paraId="66610BA1" w14:textId="77777777" w:rsidR="00836C44" w:rsidRPr="001605B4" w:rsidRDefault="00836C44" w:rsidP="00836C44">
      <w:r w:rsidRPr="001605B4">
        <w:t>Für Übernachtungen sind in der Regel Mittelklassehotels zu wählen. Ausnahmsweise</w:t>
      </w:r>
      <w:r w:rsidR="00B62CC8">
        <w:t xml:space="preserve"> </w:t>
      </w:r>
      <w:r w:rsidRPr="001605B4">
        <w:t>kann, sofern es durch das Geschäftsinteresse bedingt ist, ein Hotel einer höheren Preiskategorie gewählt werden.</w:t>
      </w:r>
    </w:p>
    <w:p w14:paraId="34080085" w14:textId="699761DA" w:rsidR="00836C44" w:rsidRPr="001605B4" w:rsidRDefault="00836C44" w:rsidP="00836C44">
      <w:r w:rsidRPr="001605B4">
        <w:t>Auswärtige Übernachtungen sind berechtigt, wenn bei mehr als 1 Stunde Reisezeit</w:t>
      </w:r>
      <w:r w:rsidR="00B62CC8">
        <w:t xml:space="preserve"> </w:t>
      </w:r>
      <w:r w:rsidRPr="001605B4">
        <w:t xml:space="preserve">(Bahn) oder 40 km (Auto) der Zielort nach 22.00 Uhr </w:t>
      </w:r>
      <w:r w:rsidR="008C3CDB" w:rsidRPr="001605B4">
        <w:t>erreicht würde</w:t>
      </w:r>
      <w:r w:rsidR="00B62CC8">
        <w:t>,</w:t>
      </w:r>
      <w:r w:rsidRPr="001605B4">
        <w:t xml:space="preserve"> </w:t>
      </w:r>
      <w:r w:rsidR="00B62CC8">
        <w:t>a</w:t>
      </w:r>
      <w:r w:rsidRPr="001605B4">
        <w:t>usserdem wenn an zwei oder mehr aufeinanderfolgenden Tagen an Orten gearbeitet wird, die entsprechend weit vom Dienstort entfernt liegen.</w:t>
      </w:r>
    </w:p>
    <w:p w14:paraId="3208D0C6" w14:textId="77777777" w:rsidR="00836C44" w:rsidRPr="001605B4" w:rsidRDefault="00836C44" w:rsidP="00836C44">
      <w:r w:rsidRPr="001605B4">
        <w:t>Entschädigt werden die effektiven Hotelkosten (bis max. CHF 200.00 pro Übernachtung) gemäss Originalbeleg, wobei allfällige Privatauslagen (z.B. Privattelefone) von der Hotelrechnung in Abzug zu bringen sind.</w:t>
      </w:r>
    </w:p>
    <w:p w14:paraId="173E0955" w14:textId="77777777" w:rsidR="00836C44" w:rsidRPr="001605B4" w:rsidRDefault="00836C44" w:rsidP="00836C44"/>
    <w:p w14:paraId="41F8CDB5" w14:textId="77777777" w:rsidR="00836C44" w:rsidRPr="001605B4" w:rsidRDefault="00836C44" w:rsidP="00836C44">
      <w:r w:rsidRPr="001605B4">
        <w:t xml:space="preserve">Bei privater Übernachtung bei Freunden </w:t>
      </w:r>
      <w:r w:rsidR="00B62CC8">
        <w:t>usw</w:t>
      </w:r>
      <w:r w:rsidRPr="001605B4">
        <w:t>. werden die effektiven Kosten bis max. CHF 80.00 für ein Geschenk an den Gastgeber vergütet.</w:t>
      </w:r>
    </w:p>
    <w:p w14:paraId="00F86BB4" w14:textId="77777777" w:rsidR="00836C44" w:rsidRPr="001605B4" w:rsidRDefault="00836C44" w:rsidP="00836C44">
      <w:r w:rsidRPr="001605B4">
        <w:t>Längere Geschäftsreisen und höhere Spesenauslagen sind im Voraus mit dem</w:t>
      </w:r>
      <w:r w:rsidR="00B62CC8">
        <w:t xml:space="preserve"> </w:t>
      </w:r>
      <w:r w:rsidRPr="001605B4">
        <w:t>Bereichsleiter abzusprechen und bewilligen zu lassen.</w:t>
      </w:r>
    </w:p>
    <w:p w14:paraId="55488ECA" w14:textId="77777777" w:rsidR="00836C44" w:rsidRPr="001605B4" w:rsidRDefault="00836C44" w:rsidP="00836C44">
      <w:pPr>
        <w:rPr>
          <w:i/>
        </w:rPr>
      </w:pPr>
    </w:p>
    <w:p w14:paraId="5B9AB047" w14:textId="77777777" w:rsidR="00836C44" w:rsidRPr="001605B4" w:rsidRDefault="00836C44" w:rsidP="00836C44">
      <w:pPr>
        <w:pStyle w:val="berschrift2"/>
        <w:rPr>
          <w:rFonts w:cs="Arial"/>
          <w:b w:val="0"/>
          <w:color w:val="365F91" w:themeColor="accent1" w:themeShade="BF"/>
        </w:rPr>
      </w:pPr>
      <w:r w:rsidRPr="001605B4">
        <w:rPr>
          <w:rFonts w:cs="Arial"/>
          <w:b w:val="0"/>
          <w:color w:val="365F91" w:themeColor="accent1" w:themeShade="BF"/>
        </w:rPr>
        <w:t>10.3.4 Gäste und Privatpersonen</w:t>
      </w:r>
    </w:p>
    <w:p w14:paraId="58697161" w14:textId="77777777" w:rsidR="00836C44" w:rsidRPr="001605B4" w:rsidRDefault="00836C44" w:rsidP="00836C44">
      <w:pPr>
        <w:rPr>
          <w:i/>
        </w:rPr>
      </w:pPr>
    </w:p>
    <w:p w14:paraId="602F6B0E" w14:textId="51893F80" w:rsidR="008C3CDB" w:rsidRDefault="00836C44" w:rsidP="00836C44">
      <w:pPr>
        <w:rPr>
          <w:i/>
        </w:rPr>
      </w:pPr>
      <w:r w:rsidRPr="001605B4">
        <w:rPr>
          <w:i/>
        </w:rPr>
        <w:t>Für die Erstattung von durch Gäste verursachten Transportkosten, Hotelaufenthalten, Verpflegungskosten usw. gelten die gleichen Bestimmungen wie für die Mitarbeitenden.</w:t>
      </w:r>
    </w:p>
    <w:p w14:paraId="6D8E7D4D" w14:textId="4021DC5B" w:rsidR="00543FBA" w:rsidRPr="001605B4" w:rsidRDefault="00543FBA" w:rsidP="008C3CDB">
      <w:pPr>
        <w:spacing w:after="200" w:line="276" w:lineRule="auto"/>
      </w:pPr>
    </w:p>
    <w:sectPr w:rsidR="00543FBA" w:rsidRPr="001605B4">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6E93F96" w14:textId="77777777" w:rsidR="00D855E9" w:rsidRDefault="00D855E9" w:rsidP="00856CB6">
      <w:r>
        <w:separator/>
      </w:r>
    </w:p>
  </w:endnote>
  <w:endnote w:type="continuationSeparator" w:id="0">
    <w:p w14:paraId="50F97B04" w14:textId="77777777" w:rsidR="00D855E9" w:rsidRDefault="00D855E9" w:rsidP="00856CB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AE9FFF" w14:textId="77777777" w:rsidR="00D855E9" w:rsidRDefault="00D855E9" w:rsidP="00856CB6">
      <w:r>
        <w:separator/>
      </w:r>
    </w:p>
  </w:footnote>
  <w:footnote w:type="continuationSeparator" w:id="0">
    <w:p w14:paraId="21E8F3BF" w14:textId="77777777" w:rsidR="00D855E9" w:rsidRDefault="00D855E9" w:rsidP="00856CB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79A7C91"/>
    <w:multiLevelType w:val="hybridMultilevel"/>
    <w:tmpl w:val="47944BCA"/>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 w15:restartNumberingAfterBreak="0">
    <w:nsid w:val="43304382"/>
    <w:multiLevelType w:val="hybridMultilevel"/>
    <w:tmpl w:val="00D2C024"/>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2" w15:restartNumberingAfterBreak="0">
    <w:nsid w:val="44773908"/>
    <w:multiLevelType w:val="hybridMultilevel"/>
    <w:tmpl w:val="38627680"/>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3" w15:restartNumberingAfterBreak="0">
    <w:nsid w:val="453675FD"/>
    <w:multiLevelType w:val="multilevel"/>
    <w:tmpl w:val="9954A9BA"/>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4" w15:restartNumberingAfterBreak="0">
    <w:nsid w:val="591426B6"/>
    <w:multiLevelType w:val="hybridMultilevel"/>
    <w:tmpl w:val="89D42374"/>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5" w15:restartNumberingAfterBreak="0">
    <w:nsid w:val="5A3C0C3A"/>
    <w:multiLevelType w:val="hybridMultilevel"/>
    <w:tmpl w:val="9D08AD98"/>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6" w15:restartNumberingAfterBreak="0">
    <w:nsid w:val="706658D9"/>
    <w:multiLevelType w:val="hybridMultilevel"/>
    <w:tmpl w:val="C86EBEC0"/>
    <w:lvl w:ilvl="0" w:tplc="7F48631C">
      <w:start w:val="1"/>
      <w:numFmt w:val="bullet"/>
      <w:lvlText w:val="-"/>
      <w:lvlJc w:val="left"/>
      <w:pPr>
        <w:ind w:left="720" w:hanging="360"/>
      </w:pPr>
      <w:rPr>
        <w:rFonts w:ascii="Arial" w:eastAsia="Times New Roman" w:hAnsi="Arial" w:cs="Aria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7" w15:restartNumberingAfterBreak="0">
    <w:nsid w:val="767957FF"/>
    <w:multiLevelType w:val="multilevel"/>
    <w:tmpl w:val="080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7ADD49ED"/>
    <w:multiLevelType w:val="hybridMultilevel"/>
    <w:tmpl w:val="973C45B4"/>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num w:numId="1" w16cid:durableId="425616023">
    <w:abstractNumId w:val="7"/>
  </w:num>
  <w:num w:numId="2" w16cid:durableId="311451754">
    <w:abstractNumId w:val="4"/>
  </w:num>
  <w:num w:numId="3" w16cid:durableId="1714423989">
    <w:abstractNumId w:val="5"/>
  </w:num>
  <w:num w:numId="4" w16cid:durableId="578369293">
    <w:abstractNumId w:val="3"/>
  </w:num>
  <w:num w:numId="5" w16cid:durableId="1347711627">
    <w:abstractNumId w:val="6"/>
  </w:num>
  <w:num w:numId="6" w16cid:durableId="488256837">
    <w:abstractNumId w:val="0"/>
  </w:num>
  <w:num w:numId="7" w16cid:durableId="1350570310">
    <w:abstractNumId w:val="8"/>
  </w:num>
  <w:num w:numId="8" w16cid:durableId="821385770">
    <w:abstractNumId w:val="1"/>
  </w:num>
  <w:num w:numId="9" w16cid:durableId="109150820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1"/>
  <w:defaultTabStop w:val="708"/>
  <w:hyphenationZone w:val="425"/>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36C44"/>
    <w:rsid w:val="000672EB"/>
    <w:rsid w:val="001605B4"/>
    <w:rsid w:val="001F5F6C"/>
    <w:rsid w:val="001F636F"/>
    <w:rsid w:val="00223D7F"/>
    <w:rsid w:val="002F620A"/>
    <w:rsid w:val="00372F24"/>
    <w:rsid w:val="003A6B08"/>
    <w:rsid w:val="00427151"/>
    <w:rsid w:val="00484C02"/>
    <w:rsid w:val="004B01EF"/>
    <w:rsid w:val="004D0475"/>
    <w:rsid w:val="00543FBA"/>
    <w:rsid w:val="00566AF9"/>
    <w:rsid w:val="006160C1"/>
    <w:rsid w:val="00683424"/>
    <w:rsid w:val="007520B0"/>
    <w:rsid w:val="00765337"/>
    <w:rsid w:val="00836C44"/>
    <w:rsid w:val="00856CB6"/>
    <w:rsid w:val="00885BC1"/>
    <w:rsid w:val="00887B08"/>
    <w:rsid w:val="008A129B"/>
    <w:rsid w:val="008C3CDB"/>
    <w:rsid w:val="00A127F3"/>
    <w:rsid w:val="00A510CE"/>
    <w:rsid w:val="00AC495A"/>
    <w:rsid w:val="00AE36DE"/>
    <w:rsid w:val="00B62CC8"/>
    <w:rsid w:val="00B67DD6"/>
    <w:rsid w:val="00BE0DF9"/>
    <w:rsid w:val="00C012CF"/>
    <w:rsid w:val="00C464D9"/>
    <w:rsid w:val="00C539DB"/>
    <w:rsid w:val="00C90831"/>
    <w:rsid w:val="00CA2C49"/>
    <w:rsid w:val="00CF6537"/>
    <w:rsid w:val="00D02407"/>
    <w:rsid w:val="00D32017"/>
    <w:rsid w:val="00D855E9"/>
    <w:rsid w:val="00D943B4"/>
    <w:rsid w:val="00DA4A4F"/>
    <w:rsid w:val="00E40135"/>
    <w:rsid w:val="00EE77D4"/>
    <w:rsid w:val="00F16EB7"/>
    <w:rsid w:val="00F83D4B"/>
    <w:rsid w:val="00FB10E6"/>
    <w:rsid w:val="00FE3D9F"/>
    <w:rsid w:val="00FF1DDB"/>
    <w:rsid w:val="080A95F8"/>
    <w:rsid w:val="0A34E363"/>
    <w:rsid w:val="30D6C66A"/>
    <w:rsid w:val="53967C26"/>
    <w:rsid w:val="5815FAF6"/>
    <w:rsid w:val="59668750"/>
    <w:rsid w:val="6AAB2C27"/>
    <w:rsid w:val="737B5D55"/>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2"/>
    </o:shapelayout>
  </w:shapeDefaults>
  <w:decimalSymbol w:val="."/>
  <w:listSeparator w:val=";"/>
  <w14:docId w14:val="28A8401C"/>
  <w15:docId w15:val="{7F0413F4-80E8-4BC3-93F4-0197C7973B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CH"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semiHidden="1" w:uiPriority="21" w:unhideWhenUsed="1" w:qFormat="1"/>
    <w:lsdException w:name="Subtle Reference" w:semiHidden="1" w:uiPriority="31" w:unhideWhenUsed="1" w:qFormat="1"/>
    <w:lsdException w:name="Intense Reference" w:semiHidden="1" w:uiPriority="32" w:unhideWhenUsed="1" w:qFormat="1"/>
    <w:lsdException w:name="Book Title" w:semiHidden="1" w:uiPriority="33"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836C44"/>
    <w:pPr>
      <w:spacing w:after="0" w:line="240" w:lineRule="auto"/>
    </w:pPr>
    <w:rPr>
      <w:rFonts w:ascii="Arial" w:eastAsia="Times New Roman" w:hAnsi="Arial" w:cs="Arial"/>
      <w:lang w:eastAsia="de-CH"/>
    </w:rPr>
  </w:style>
  <w:style w:type="paragraph" w:styleId="berschrift1">
    <w:name w:val="heading 1"/>
    <w:basedOn w:val="Standard"/>
    <w:next w:val="Standard"/>
    <w:link w:val="berschrift1Zchn"/>
    <w:uiPriority w:val="9"/>
    <w:qFormat/>
    <w:rsid w:val="00BE0DF9"/>
    <w:pPr>
      <w:keepNext/>
      <w:spacing w:before="240" w:after="60"/>
      <w:outlineLvl w:val="0"/>
    </w:pPr>
    <w:rPr>
      <w:rFonts w:eastAsiaTheme="majorEastAsia" w:cstheme="majorBidi"/>
      <w:b/>
      <w:bCs/>
      <w:sz w:val="32"/>
      <w:szCs w:val="28"/>
    </w:rPr>
  </w:style>
  <w:style w:type="paragraph" w:styleId="berschrift2">
    <w:name w:val="heading 2"/>
    <w:basedOn w:val="Standard"/>
    <w:next w:val="Standard"/>
    <w:link w:val="berschrift2Zchn"/>
    <w:uiPriority w:val="9"/>
    <w:qFormat/>
    <w:rsid w:val="00BE0DF9"/>
    <w:pPr>
      <w:keepNext/>
      <w:spacing w:before="240" w:after="60"/>
      <w:outlineLvl w:val="1"/>
    </w:pPr>
    <w:rPr>
      <w:rFonts w:eastAsiaTheme="majorEastAsia" w:cstheme="majorBidi"/>
      <w:b/>
      <w:bCs/>
      <w:i/>
      <w:sz w:val="28"/>
      <w:szCs w:val="26"/>
    </w:rPr>
  </w:style>
  <w:style w:type="paragraph" w:styleId="berschrift3">
    <w:name w:val="heading 3"/>
    <w:basedOn w:val="Standard"/>
    <w:next w:val="Standard"/>
    <w:link w:val="berschrift3Zchn"/>
    <w:uiPriority w:val="9"/>
    <w:qFormat/>
    <w:rsid w:val="00BE0DF9"/>
    <w:pPr>
      <w:keepNext/>
      <w:spacing w:before="240" w:after="60"/>
      <w:outlineLvl w:val="2"/>
    </w:pPr>
    <w:rPr>
      <w:rFonts w:eastAsiaTheme="majorEastAsia" w:cstheme="majorBidi"/>
      <w:b/>
      <w:bCs/>
      <w:sz w:val="26"/>
    </w:rPr>
  </w:style>
  <w:style w:type="paragraph" w:styleId="berschrift4">
    <w:name w:val="heading 4"/>
    <w:basedOn w:val="Standard"/>
    <w:next w:val="Standard"/>
    <w:link w:val="berschrift4Zchn"/>
    <w:uiPriority w:val="9"/>
    <w:semiHidden/>
    <w:qFormat/>
    <w:rsid w:val="00D32017"/>
    <w:pPr>
      <w:keepNext/>
      <w:keepLines/>
      <w:spacing w:before="200"/>
      <w:outlineLvl w:val="3"/>
    </w:pPr>
    <w:rPr>
      <w:rFonts w:asciiTheme="majorHAnsi" w:eastAsiaTheme="majorEastAsia" w:hAnsiTheme="majorHAnsi" w:cstheme="majorBidi"/>
      <w:b/>
      <w:bCs/>
      <w:i/>
      <w:iCs/>
      <w:color w:val="4F81BD" w:themeColor="accent1"/>
    </w:rPr>
  </w:style>
  <w:style w:type="paragraph" w:styleId="berschrift5">
    <w:name w:val="heading 5"/>
    <w:basedOn w:val="Standard"/>
    <w:next w:val="Standard"/>
    <w:link w:val="berschrift5Zchn"/>
    <w:uiPriority w:val="9"/>
    <w:semiHidden/>
    <w:qFormat/>
    <w:rsid w:val="00D32017"/>
    <w:pPr>
      <w:keepNext/>
      <w:keepLines/>
      <w:spacing w:before="200"/>
      <w:outlineLvl w:val="4"/>
    </w:pPr>
    <w:rPr>
      <w:rFonts w:asciiTheme="majorHAnsi" w:eastAsiaTheme="majorEastAsia" w:hAnsiTheme="majorHAnsi" w:cstheme="majorBidi"/>
      <w:color w:val="243F60" w:themeColor="accent1" w:themeShade="7F"/>
    </w:rPr>
  </w:style>
  <w:style w:type="paragraph" w:styleId="berschrift6">
    <w:name w:val="heading 6"/>
    <w:basedOn w:val="Standard"/>
    <w:next w:val="Standard"/>
    <w:link w:val="berschrift6Zchn"/>
    <w:uiPriority w:val="9"/>
    <w:semiHidden/>
    <w:qFormat/>
    <w:rsid w:val="00D32017"/>
    <w:pPr>
      <w:keepNext/>
      <w:keepLines/>
      <w:spacing w:before="200"/>
      <w:outlineLvl w:val="5"/>
    </w:pPr>
    <w:rPr>
      <w:rFonts w:asciiTheme="majorHAnsi" w:eastAsiaTheme="majorEastAsia" w:hAnsiTheme="majorHAnsi" w:cstheme="majorBidi"/>
      <w:i/>
      <w:iCs/>
      <w:color w:val="243F60" w:themeColor="accent1" w:themeShade="7F"/>
    </w:rPr>
  </w:style>
  <w:style w:type="paragraph" w:styleId="berschrift7">
    <w:name w:val="heading 7"/>
    <w:basedOn w:val="Standard"/>
    <w:next w:val="Standard"/>
    <w:link w:val="berschrift7Zchn"/>
    <w:uiPriority w:val="9"/>
    <w:semiHidden/>
    <w:qFormat/>
    <w:rsid w:val="00D32017"/>
    <w:pPr>
      <w:keepNext/>
      <w:keepLines/>
      <w:spacing w:before="200"/>
      <w:outlineLvl w:val="6"/>
    </w:pPr>
    <w:rPr>
      <w:rFonts w:asciiTheme="majorHAnsi" w:eastAsiaTheme="majorEastAsia" w:hAnsiTheme="majorHAnsi" w:cstheme="majorBidi"/>
      <w:i/>
      <w:iCs/>
      <w:color w:val="404040" w:themeColor="text1" w:themeTint="BF"/>
    </w:rPr>
  </w:style>
  <w:style w:type="paragraph" w:styleId="berschrift8">
    <w:name w:val="heading 8"/>
    <w:basedOn w:val="Standard"/>
    <w:next w:val="Standard"/>
    <w:link w:val="berschrift8Zchn"/>
    <w:uiPriority w:val="9"/>
    <w:semiHidden/>
    <w:qFormat/>
    <w:rsid w:val="00D32017"/>
    <w:pPr>
      <w:keepNext/>
      <w:keepLines/>
      <w:spacing w:before="200"/>
      <w:outlineLvl w:val="7"/>
    </w:pPr>
    <w:rPr>
      <w:rFonts w:asciiTheme="majorHAnsi" w:eastAsiaTheme="majorEastAsia" w:hAnsiTheme="majorHAnsi" w:cstheme="majorBidi"/>
      <w:color w:val="404040" w:themeColor="text1" w:themeTint="BF"/>
      <w:sz w:val="20"/>
      <w:szCs w:val="20"/>
    </w:rPr>
  </w:style>
  <w:style w:type="paragraph" w:styleId="berschrift9">
    <w:name w:val="heading 9"/>
    <w:basedOn w:val="Standard"/>
    <w:next w:val="Standard"/>
    <w:link w:val="berschrift9Zchn"/>
    <w:uiPriority w:val="9"/>
    <w:semiHidden/>
    <w:qFormat/>
    <w:rsid w:val="000672EB"/>
    <w:pPr>
      <w:keepNext/>
      <w:keepLines/>
      <w:spacing w:before="200"/>
      <w:outlineLvl w:val="8"/>
    </w:pPr>
    <w:rPr>
      <w:rFonts w:asciiTheme="majorHAnsi" w:eastAsiaTheme="majorEastAsia" w:hAnsiTheme="majorHAnsi" w:cstheme="majorBidi"/>
      <w:i/>
      <w:iCs/>
      <w:color w:val="404040" w:themeColor="text1" w:themeTint="BF"/>
      <w:sz w:val="20"/>
      <w:szCs w:val="20"/>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BE0DF9"/>
    <w:rPr>
      <w:rFonts w:ascii="Arial" w:eastAsiaTheme="majorEastAsia" w:hAnsi="Arial" w:cstheme="majorBidi"/>
      <w:b/>
      <w:bCs/>
      <w:sz w:val="32"/>
      <w:szCs w:val="28"/>
    </w:rPr>
  </w:style>
  <w:style w:type="character" w:customStyle="1" w:styleId="berschrift2Zchn">
    <w:name w:val="Überschrift 2 Zchn"/>
    <w:basedOn w:val="Absatz-Standardschriftart"/>
    <w:link w:val="berschrift2"/>
    <w:uiPriority w:val="9"/>
    <w:rsid w:val="00BE0DF9"/>
    <w:rPr>
      <w:rFonts w:ascii="Arial" w:eastAsiaTheme="majorEastAsia" w:hAnsi="Arial" w:cstheme="majorBidi"/>
      <w:b/>
      <w:bCs/>
      <w:i/>
      <w:sz w:val="28"/>
      <w:szCs w:val="26"/>
    </w:rPr>
  </w:style>
  <w:style w:type="character" w:customStyle="1" w:styleId="berschrift3Zchn">
    <w:name w:val="Überschrift 3 Zchn"/>
    <w:basedOn w:val="Absatz-Standardschriftart"/>
    <w:link w:val="berschrift3"/>
    <w:uiPriority w:val="9"/>
    <w:rsid w:val="00BE0DF9"/>
    <w:rPr>
      <w:rFonts w:ascii="Arial" w:eastAsiaTheme="majorEastAsia" w:hAnsi="Arial" w:cstheme="majorBidi"/>
      <w:b/>
      <w:bCs/>
      <w:sz w:val="26"/>
    </w:rPr>
  </w:style>
  <w:style w:type="character" w:customStyle="1" w:styleId="berschrift4Zchn">
    <w:name w:val="Überschrift 4 Zchn"/>
    <w:basedOn w:val="Absatz-Standardschriftart"/>
    <w:link w:val="berschrift4"/>
    <w:uiPriority w:val="9"/>
    <w:semiHidden/>
    <w:rsid w:val="000672EB"/>
    <w:rPr>
      <w:rFonts w:asciiTheme="majorHAnsi" w:eastAsiaTheme="majorEastAsia" w:hAnsiTheme="majorHAnsi" w:cstheme="majorBidi"/>
      <w:b/>
      <w:bCs/>
      <w:i/>
      <w:iCs/>
      <w:color w:val="4F81BD" w:themeColor="accent1"/>
    </w:rPr>
  </w:style>
  <w:style w:type="character" w:customStyle="1" w:styleId="berschrift5Zchn">
    <w:name w:val="Überschrift 5 Zchn"/>
    <w:basedOn w:val="Absatz-Standardschriftart"/>
    <w:link w:val="berschrift5"/>
    <w:uiPriority w:val="9"/>
    <w:semiHidden/>
    <w:rsid w:val="000672EB"/>
    <w:rPr>
      <w:rFonts w:asciiTheme="majorHAnsi" w:eastAsiaTheme="majorEastAsia" w:hAnsiTheme="majorHAnsi" w:cstheme="majorBidi"/>
      <w:color w:val="243F60" w:themeColor="accent1" w:themeShade="7F"/>
    </w:rPr>
  </w:style>
  <w:style w:type="character" w:customStyle="1" w:styleId="berschrift6Zchn">
    <w:name w:val="Überschrift 6 Zchn"/>
    <w:basedOn w:val="Absatz-Standardschriftart"/>
    <w:link w:val="berschrift6"/>
    <w:uiPriority w:val="9"/>
    <w:semiHidden/>
    <w:rsid w:val="000672EB"/>
    <w:rPr>
      <w:rFonts w:asciiTheme="majorHAnsi" w:eastAsiaTheme="majorEastAsia" w:hAnsiTheme="majorHAnsi" w:cstheme="majorBidi"/>
      <w:i/>
      <w:iCs/>
      <w:color w:val="243F60" w:themeColor="accent1" w:themeShade="7F"/>
    </w:rPr>
  </w:style>
  <w:style w:type="character" w:customStyle="1" w:styleId="berschrift7Zchn">
    <w:name w:val="Überschrift 7 Zchn"/>
    <w:basedOn w:val="Absatz-Standardschriftart"/>
    <w:link w:val="berschrift7"/>
    <w:uiPriority w:val="9"/>
    <w:semiHidden/>
    <w:rsid w:val="000672EB"/>
    <w:rPr>
      <w:rFonts w:asciiTheme="majorHAnsi" w:eastAsiaTheme="majorEastAsia" w:hAnsiTheme="majorHAnsi" w:cstheme="majorBidi"/>
      <w:i/>
      <w:iCs/>
      <w:color w:val="404040" w:themeColor="text1" w:themeTint="BF"/>
    </w:rPr>
  </w:style>
  <w:style w:type="character" w:customStyle="1" w:styleId="berschrift8Zchn">
    <w:name w:val="Überschrift 8 Zchn"/>
    <w:basedOn w:val="Absatz-Standardschriftart"/>
    <w:link w:val="berschrift8"/>
    <w:uiPriority w:val="9"/>
    <w:semiHidden/>
    <w:rsid w:val="000672EB"/>
    <w:rPr>
      <w:rFonts w:asciiTheme="majorHAnsi" w:eastAsiaTheme="majorEastAsia" w:hAnsiTheme="majorHAnsi" w:cstheme="majorBidi"/>
      <w:color w:val="404040" w:themeColor="text1" w:themeTint="BF"/>
      <w:sz w:val="20"/>
      <w:szCs w:val="20"/>
    </w:rPr>
  </w:style>
  <w:style w:type="character" w:customStyle="1" w:styleId="berschrift9Zchn">
    <w:name w:val="Überschrift 9 Zchn"/>
    <w:basedOn w:val="Absatz-Standardschriftart"/>
    <w:link w:val="berschrift9"/>
    <w:uiPriority w:val="9"/>
    <w:semiHidden/>
    <w:rsid w:val="000672EB"/>
    <w:rPr>
      <w:rFonts w:asciiTheme="majorHAnsi" w:eastAsiaTheme="majorEastAsia" w:hAnsiTheme="majorHAnsi" w:cstheme="majorBidi"/>
      <w:i/>
      <w:iCs/>
      <w:color w:val="404040" w:themeColor="text1" w:themeTint="BF"/>
      <w:sz w:val="20"/>
      <w:szCs w:val="20"/>
    </w:rPr>
  </w:style>
  <w:style w:type="paragraph" w:styleId="Listenabsatz">
    <w:name w:val="List Paragraph"/>
    <w:aliases w:val="SBB Listenabsatz"/>
    <w:basedOn w:val="Standard"/>
    <w:uiPriority w:val="34"/>
    <w:qFormat/>
    <w:rsid w:val="00836C44"/>
    <w:pPr>
      <w:ind w:left="720"/>
      <w:contextualSpacing/>
    </w:pPr>
  </w:style>
  <w:style w:type="paragraph" w:styleId="Titel">
    <w:name w:val="Title"/>
    <w:basedOn w:val="Standard"/>
    <w:next w:val="Standard"/>
    <w:link w:val="TitelZchn"/>
    <w:uiPriority w:val="10"/>
    <w:qFormat/>
    <w:rsid w:val="00836C44"/>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elZchn">
    <w:name w:val="Titel Zchn"/>
    <w:basedOn w:val="Absatz-Standardschriftart"/>
    <w:link w:val="Titel"/>
    <w:uiPriority w:val="10"/>
    <w:rsid w:val="00836C44"/>
    <w:rPr>
      <w:rFonts w:asciiTheme="majorHAnsi" w:eastAsiaTheme="majorEastAsia" w:hAnsiTheme="majorHAnsi" w:cstheme="majorBidi"/>
      <w:color w:val="17365D" w:themeColor="text2" w:themeShade="BF"/>
      <w:spacing w:val="5"/>
      <w:kern w:val="28"/>
      <w:sz w:val="52"/>
      <w:szCs w:val="52"/>
      <w:lang w:eastAsia="de-CH"/>
    </w:rPr>
  </w:style>
  <w:style w:type="table" w:styleId="Tabellenraster">
    <w:name w:val="Table Grid"/>
    <w:basedOn w:val="NormaleTabelle"/>
    <w:uiPriority w:val="59"/>
    <w:rsid w:val="00836C44"/>
    <w:pPr>
      <w:spacing w:after="0" w:line="240" w:lineRule="auto"/>
    </w:pPr>
    <w:rPr>
      <w:rFonts w:ascii="Times New Roman" w:eastAsia="Times New Roman" w:hAnsi="Times New Roman" w:cs="Times New Roman"/>
      <w:sz w:val="20"/>
      <w:szCs w:val="20"/>
      <w:lang w:val="fr-CH" w:eastAsia="fr-CH"/>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mmentartext">
    <w:name w:val="annotation text"/>
    <w:basedOn w:val="Standard"/>
    <w:link w:val="KommentartextZchn"/>
    <w:uiPriority w:val="99"/>
    <w:semiHidden/>
    <w:unhideWhenUsed/>
    <w:rPr>
      <w:sz w:val="20"/>
      <w:szCs w:val="20"/>
    </w:rPr>
  </w:style>
  <w:style w:type="character" w:customStyle="1" w:styleId="KommentartextZchn">
    <w:name w:val="Kommentartext Zchn"/>
    <w:basedOn w:val="Absatz-Standardschriftart"/>
    <w:link w:val="Kommentartext"/>
    <w:uiPriority w:val="99"/>
    <w:semiHidden/>
    <w:rPr>
      <w:rFonts w:ascii="Arial" w:eastAsia="Times New Roman" w:hAnsi="Arial" w:cs="Arial"/>
      <w:sz w:val="20"/>
      <w:szCs w:val="20"/>
      <w:lang w:eastAsia="de-CH"/>
    </w:rPr>
  </w:style>
  <w:style w:type="character" w:styleId="Kommentarzeichen">
    <w:name w:val="annotation reference"/>
    <w:basedOn w:val="Absatz-Standardschriftart"/>
    <w:uiPriority w:val="99"/>
    <w:semiHidden/>
    <w:unhideWhenUsed/>
    <w:rPr>
      <w:sz w:val="16"/>
      <w:szCs w:val="16"/>
    </w:rPr>
  </w:style>
  <w:style w:type="character" w:styleId="Hyperlink">
    <w:name w:val="Hyperlink"/>
    <w:basedOn w:val="Absatz-Standardschriftart"/>
    <w:uiPriority w:val="99"/>
    <w:unhideWhenUsed/>
    <w:rsid w:val="00885BC1"/>
    <w:rPr>
      <w:color w:val="0000FF" w:themeColor="hyperlink"/>
      <w:u w:val="single"/>
    </w:rPr>
  </w:style>
  <w:style w:type="character" w:styleId="NichtaufgelsteErwhnung">
    <w:name w:val="Unresolved Mention"/>
    <w:basedOn w:val="Absatz-Standardschriftart"/>
    <w:uiPriority w:val="99"/>
    <w:semiHidden/>
    <w:unhideWhenUsed/>
    <w:rsid w:val="00885BC1"/>
    <w:rPr>
      <w:color w:val="605E5C"/>
      <w:shd w:val="clear" w:color="auto" w:fill="E1DFDD"/>
    </w:rPr>
  </w:style>
  <w:style w:type="character" w:styleId="Erwhnung">
    <w:name w:val="Mention"/>
    <w:basedOn w:val="Absatz-Standardschriftart"/>
    <w:uiPriority w:val="99"/>
    <w:unhideWhenUsed/>
    <w:rPr>
      <w:color w:val="2B579A"/>
      <w:shd w:val="clear" w:color="auto" w:fill="E6E6E6"/>
    </w:rPr>
  </w:style>
  <w:style w:type="paragraph" w:customStyle="1" w:styleId="einzug">
    <w:name w:val="einzug"/>
    <w:basedOn w:val="Textkrper"/>
    <w:rsid w:val="00DA4A4F"/>
    <w:pPr>
      <w:spacing w:before="240" w:after="60" w:line="256" w:lineRule="auto"/>
    </w:pPr>
    <w:rPr>
      <w:rFonts w:ascii="Times New Roman" w:hAnsi="Times New Roman" w:cs="Times New Roman"/>
      <w:sz w:val="24"/>
      <w:szCs w:val="20"/>
      <w:lang w:val="fr-FR" w:eastAsia="de-DE"/>
    </w:rPr>
  </w:style>
  <w:style w:type="paragraph" w:styleId="Textkrper">
    <w:name w:val="Body Text"/>
    <w:basedOn w:val="Standard"/>
    <w:link w:val="TextkrperZchn"/>
    <w:uiPriority w:val="99"/>
    <w:semiHidden/>
    <w:unhideWhenUsed/>
    <w:rsid w:val="00DA4A4F"/>
    <w:pPr>
      <w:spacing w:after="120"/>
    </w:pPr>
  </w:style>
  <w:style w:type="character" w:customStyle="1" w:styleId="TextkrperZchn">
    <w:name w:val="Textkörper Zchn"/>
    <w:basedOn w:val="Absatz-Standardschriftart"/>
    <w:link w:val="Textkrper"/>
    <w:uiPriority w:val="99"/>
    <w:semiHidden/>
    <w:rsid w:val="00DA4A4F"/>
    <w:rPr>
      <w:rFonts w:ascii="Arial" w:eastAsia="Times New Roman" w:hAnsi="Arial" w:cs="Arial"/>
      <w:lang w:eastAsia="de-CH"/>
    </w:rPr>
  </w:style>
  <w:style w:type="character" w:styleId="BesuchterLink">
    <w:name w:val="FollowedHyperlink"/>
    <w:basedOn w:val="Absatz-Standardschriftart"/>
    <w:uiPriority w:val="99"/>
    <w:semiHidden/>
    <w:unhideWhenUsed/>
    <w:rsid w:val="00F83D4B"/>
    <w:rPr>
      <w:color w:val="800080" w:themeColor="followedHyperlink"/>
      <w:u w:val="single"/>
    </w:rPr>
  </w:style>
  <w:style w:type="paragraph" w:styleId="Kopfzeile">
    <w:name w:val="header"/>
    <w:basedOn w:val="Standard"/>
    <w:link w:val="KopfzeileZchn"/>
    <w:uiPriority w:val="99"/>
    <w:semiHidden/>
    <w:unhideWhenUsed/>
    <w:rsid w:val="00765337"/>
    <w:pPr>
      <w:tabs>
        <w:tab w:val="center" w:pos="4536"/>
        <w:tab w:val="right" w:pos="9072"/>
      </w:tabs>
    </w:pPr>
  </w:style>
  <w:style w:type="character" w:customStyle="1" w:styleId="KopfzeileZchn">
    <w:name w:val="Kopfzeile Zchn"/>
    <w:basedOn w:val="Absatz-Standardschriftart"/>
    <w:link w:val="Kopfzeile"/>
    <w:uiPriority w:val="99"/>
    <w:semiHidden/>
    <w:rsid w:val="00765337"/>
    <w:rPr>
      <w:rFonts w:ascii="Arial" w:eastAsia="Times New Roman" w:hAnsi="Arial" w:cs="Arial"/>
      <w:lang w:eastAsia="de-CH"/>
    </w:rPr>
  </w:style>
  <w:style w:type="paragraph" w:styleId="Fuzeile">
    <w:name w:val="footer"/>
    <w:basedOn w:val="Standard"/>
    <w:link w:val="FuzeileZchn"/>
    <w:uiPriority w:val="99"/>
    <w:semiHidden/>
    <w:unhideWhenUsed/>
    <w:rsid w:val="00765337"/>
    <w:pPr>
      <w:tabs>
        <w:tab w:val="center" w:pos="4536"/>
        <w:tab w:val="right" w:pos="9072"/>
      </w:tabs>
    </w:pPr>
  </w:style>
  <w:style w:type="character" w:customStyle="1" w:styleId="FuzeileZchn">
    <w:name w:val="Fußzeile Zchn"/>
    <w:basedOn w:val="Absatz-Standardschriftart"/>
    <w:link w:val="Fuzeile"/>
    <w:uiPriority w:val="99"/>
    <w:semiHidden/>
    <w:rsid w:val="00765337"/>
    <w:rPr>
      <w:rFonts w:ascii="Arial" w:eastAsia="Times New Roman" w:hAnsi="Arial" w:cs="Arial"/>
      <w:lang w:eastAsia="de-CH"/>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swisspass.ch" TargetMode="External"/><Relationship Id="rId5" Type="http://schemas.openxmlformats.org/officeDocument/2006/relationships/styles" Target="styles.xml"/><Relationship Id="rId10" Type="http://schemas.openxmlformats.org/officeDocument/2006/relationships/hyperlink" Target="https://business.sbb.ch/de/registrierung/registrierungsprozess/erste-schritte.html" TargetMode="Externa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64664251-1c74-4052-83e8-d50dc1d2cd7f" xsi:nil="true"/>
    <lcf76f155ced4ddcb4097134ff3c332f xmlns="44c0830c-b9e6-45cf-b257-1b865a20fc29">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kument" ma:contentTypeID="0x0101007DE3815F91F612429191A91E54BF43DF" ma:contentTypeVersion="19" ma:contentTypeDescription="Ein neues Dokument erstellen." ma:contentTypeScope="" ma:versionID="7ec0e33e446f2618dfa265752431a6b3">
  <xsd:schema xmlns:xsd="http://www.w3.org/2001/XMLSchema" xmlns:xs="http://www.w3.org/2001/XMLSchema" xmlns:p="http://schemas.microsoft.com/office/2006/metadata/properties" xmlns:ns2="44c0830c-b9e6-45cf-b257-1b865a20fc29" xmlns:ns3="64664251-1c74-4052-83e8-d50dc1d2cd7f" targetNamespace="http://schemas.microsoft.com/office/2006/metadata/properties" ma:root="true" ma:fieldsID="3f7475085af734aa460f085d714c87d5" ns2:_="" ns3:_="">
    <xsd:import namespace="44c0830c-b9e6-45cf-b257-1b865a20fc29"/>
    <xsd:import namespace="64664251-1c74-4052-83e8-d50dc1d2cd7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AutoKeyPoints" minOccurs="0"/>
                <xsd:element ref="ns2:MediaServiceKeyPoints" minOccurs="0"/>
                <xsd:element ref="ns3:SharedWithUsers" minOccurs="0"/>
                <xsd:element ref="ns3:SharedWithDetails" minOccurs="0"/>
                <xsd:element ref="ns2:MediaServiceLocation"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4c0830c-b9e6-45cf-b257-1b865a20fc2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Bildmarkierungen" ma:readOnly="false" ma:fieldId="{5cf76f15-5ced-4ddc-b409-7134ff3c332f}" ma:taxonomyMulti="true" ma:sspId="2e7e7b05-955d-4ec1-8c45-691041b8b004"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4664251-1c74-4052-83e8-d50dc1d2cd7f" elementFormDefault="qualified">
    <xsd:import namespace="http://schemas.microsoft.com/office/2006/documentManagement/types"/>
    <xsd:import namespace="http://schemas.microsoft.com/office/infopath/2007/PartnerControls"/>
    <xsd:element name="SharedWithUsers" ma:index="17"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Freigegeben für - Details" ma:internalName="SharedWithDetails" ma:readOnly="true">
      <xsd:simpleType>
        <xsd:restriction base="dms:Note">
          <xsd:maxLength value="255"/>
        </xsd:restriction>
      </xsd:simpleType>
    </xsd:element>
    <xsd:element name="TaxCatchAll" ma:index="23" nillable="true" ma:displayName="Taxonomy Catch All Column" ma:hidden="true" ma:list="{8a256db1-7c1d-4743-a69c-5b93168ff2ef}" ma:internalName="TaxCatchAll" ma:showField="CatchAllData" ma:web="64664251-1c74-4052-83e8-d50dc1d2cd7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7AC9D8D-6D03-4001-A30D-0F8AF68FF211}">
  <ds:schemaRefs>
    <ds:schemaRef ds:uri="http://schemas.microsoft.com/sharepoint/v3/contenttype/forms"/>
  </ds:schemaRefs>
</ds:datastoreItem>
</file>

<file path=customXml/itemProps2.xml><?xml version="1.0" encoding="utf-8"?>
<ds:datastoreItem xmlns:ds="http://schemas.openxmlformats.org/officeDocument/2006/customXml" ds:itemID="{155366B1-1D21-42F6-ABE1-CFC83CFBB0D8}">
  <ds:schemaRefs>
    <ds:schemaRef ds:uri="http://schemas.microsoft.com/office/2006/metadata/properties"/>
    <ds:schemaRef ds:uri="http://schemas.microsoft.com/office/infopath/2007/PartnerControls"/>
    <ds:schemaRef ds:uri="64664251-1c74-4052-83e8-d50dc1d2cd7f"/>
    <ds:schemaRef ds:uri="44c0830c-b9e6-45cf-b257-1b865a20fc29"/>
  </ds:schemaRefs>
</ds:datastoreItem>
</file>

<file path=customXml/itemProps3.xml><?xml version="1.0" encoding="utf-8"?>
<ds:datastoreItem xmlns:ds="http://schemas.openxmlformats.org/officeDocument/2006/customXml" ds:itemID="{BCF586AB-A811-4E4B-994F-89CA49256E4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4c0830c-b9e6-45cf-b257-1b865a20fc29"/>
    <ds:schemaRef ds:uri="64664251-1c74-4052-83e8-d50dc1d2cd7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2cda5d11-f0ac-46b3-967d-af1b2e1bd01a}" enabled="0" method="" siteId="{2cda5d11-f0ac-46b3-967d-af1b2e1bd01a}" removed="1"/>
</clbl:labelList>
</file>

<file path=docProps/app.xml><?xml version="1.0" encoding="utf-8"?>
<Properties xmlns="http://schemas.openxmlformats.org/officeDocument/2006/extended-properties" xmlns:vt="http://schemas.openxmlformats.org/officeDocument/2006/docPropsVTypes">
  <Template>Normal</Template>
  <TotalTime>0</TotalTime>
  <Pages>6</Pages>
  <Words>1338</Words>
  <Characters>8433</Characters>
  <Application>Microsoft Office Word</Application>
  <DocSecurity>0</DocSecurity>
  <Lines>70</Lines>
  <Paragraphs>19</Paragraphs>
  <ScaleCrop>false</ScaleCrop>
  <Company>SBB AG</Company>
  <LinksUpToDate>false</LinksUpToDate>
  <CharactersWithSpaces>9752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u126503</dc:creator>
  <cp:lastModifiedBy>Rohner Bruno (MP-VS-BEV-GK-GMO)</cp:lastModifiedBy>
  <cp:revision>20</cp:revision>
  <cp:lastPrinted>2011-10-27T05:36:00Z</cp:lastPrinted>
  <dcterms:created xsi:type="dcterms:W3CDTF">2025-11-21T16:35:00Z</dcterms:created>
  <dcterms:modified xsi:type="dcterms:W3CDTF">2025-12-08T11:24:00Z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-743387377</vt:i4>
  </property>
  <property fmtid="{D5CDD505-2E9C-101B-9397-08002B2CF9AE}" pid="3" name="_NewReviewCycle">
    <vt:lpwstr/>
  </property>
  <property fmtid="{D5CDD505-2E9C-101B-9397-08002B2CF9AE}" pid="4" name="_EmailSubject">
    <vt:lpwstr>Reiserichtlinien</vt:lpwstr>
  </property>
  <property fmtid="{D5CDD505-2E9C-101B-9397-08002B2CF9AE}" pid="5" name="_AuthorEmail">
    <vt:lpwstr>peter.em.emmenegger@sbb.ch</vt:lpwstr>
  </property>
  <property fmtid="{D5CDD505-2E9C-101B-9397-08002B2CF9AE}" pid="6" name="_AuthorEmailDisplayName">
    <vt:lpwstr>Emmenegger Peter (P-VS-GK)</vt:lpwstr>
  </property>
  <property fmtid="{D5CDD505-2E9C-101B-9397-08002B2CF9AE}" pid="7" name="_ReviewingToolsShownOnce">
    <vt:lpwstr/>
  </property>
  <property fmtid="{D5CDD505-2E9C-101B-9397-08002B2CF9AE}" pid="8" name="ContentTypeId">
    <vt:lpwstr>0x0101007DE3815F91F612429191A91E54BF43DF</vt:lpwstr>
  </property>
  <property fmtid="{D5CDD505-2E9C-101B-9397-08002B2CF9AE}" pid="9" name="MediaServiceImageTags">
    <vt:lpwstr/>
  </property>
</Properties>
</file>